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sz w:val="28"/>
        </w:rPr>
      </w:pPr>
    </w:p>
    <w:p>
      <w:pPr>
        <w:spacing w:line="360" w:lineRule="auto"/>
        <w:jc w:val="center"/>
        <w:rPr>
          <w:rFonts w:hint="eastAsia" w:ascii="宋体"/>
          <w:sz w:val="28"/>
        </w:rPr>
      </w:pPr>
    </w:p>
    <w:p>
      <w:pPr>
        <w:spacing w:line="360" w:lineRule="auto"/>
        <w:jc w:val="center"/>
        <w:rPr>
          <w:rFonts w:hint="eastAsia" w:ascii="宋体"/>
          <w:sz w:val="28"/>
        </w:rPr>
      </w:pPr>
    </w:p>
    <w:p>
      <w:pPr>
        <w:spacing w:line="360" w:lineRule="auto"/>
        <w:jc w:val="center"/>
        <w:rPr>
          <w:rFonts w:ascii="宋体"/>
          <w:sz w:val="28"/>
        </w:rPr>
      </w:pPr>
    </w:p>
    <w:p>
      <w:pPr>
        <w:spacing w:line="360" w:lineRule="auto"/>
        <w:jc w:val="center"/>
        <w:rPr>
          <w:rFonts w:hint="eastAsia" w:ascii="黑体" w:eastAsia="黑体"/>
          <w:b/>
          <w:sz w:val="44"/>
          <w:szCs w:val="44"/>
        </w:rPr>
      </w:pPr>
      <w:r>
        <w:rPr>
          <w:rFonts w:hint="eastAsia" w:ascii="黑体" w:eastAsia="黑体"/>
          <w:b/>
          <w:sz w:val="44"/>
          <w:szCs w:val="44"/>
        </w:rPr>
        <w:t>国家计量技术规范</w:t>
      </w:r>
    </w:p>
    <w:p>
      <w:pPr>
        <w:spacing w:line="360" w:lineRule="auto"/>
        <w:jc w:val="center"/>
        <w:rPr>
          <w:rFonts w:hint="eastAsia" w:ascii="黑体" w:eastAsia="黑体"/>
          <w:sz w:val="44"/>
          <w:szCs w:val="44"/>
        </w:rPr>
      </w:pPr>
      <w:r>
        <w:rPr>
          <w:rFonts w:hint="eastAsia" w:ascii="黑体" w:eastAsia="黑体"/>
          <w:sz w:val="44"/>
          <w:szCs w:val="44"/>
        </w:rPr>
        <w:t>编制说明</w:t>
      </w:r>
    </w:p>
    <w:p>
      <w:pPr>
        <w:spacing w:line="360" w:lineRule="auto"/>
        <w:jc w:val="center"/>
        <w:rPr>
          <w:rFonts w:hint="eastAsia" w:ascii="宋体"/>
          <w:sz w:val="28"/>
        </w:rPr>
      </w:pPr>
    </w:p>
    <w:p>
      <w:pPr>
        <w:spacing w:line="360" w:lineRule="auto"/>
        <w:jc w:val="center"/>
        <w:rPr>
          <w:rFonts w:hint="eastAsia" w:ascii="宋体"/>
          <w:sz w:val="28"/>
        </w:rPr>
      </w:pPr>
    </w:p>
    <w:p>
      <w:pPr>
        <w:spacing w:line="360" w:lineRule="auto"/>
        <w:jc w:val="center"/>
        <w:rPr>
          <w:rFonts w:hint="eastAsia" w:ascii="宋体"/>
          <w:sz w:val="28"/>
        </w:rPr>
      </w:pPr>
    </w:p>
    <w:p>
      <w:pPr>
        <w:spacing w:line="360" w:lineRule="auto"/>
        <w:jc w:val="center"/>
        <w:rPr>
          <w:rFonts w:hint="eastAsia" w:ascii="宋体"/>
          <w:sz w:val="28"/>
        </w:rPr>
      </w:pPr>
    </w:p>
    <w:p>
      <w:pPr>
        <w:spacing w:line="360" w:lineRule="auto"/>
        <w:jc w:val="center"/>
        <w:rPr>
          <w:rFonts w:hint="eastAsia" w:ascii="宋体"/>
          <w:sz w:val="28"/>
        </w:rPr>
      </w:pPr>
    </w:p>
    <w:p>
      <w:pPr>
        <w:spacing w:line="360" w:lineRule="auto"/>
        <w:ind w:firstLine="1120" w:firstLineChars="400"/>
        <w:rPr>
          <w:rFonts w:hint="eastAsia" w:ascii="宋体"/>
          <w:sz w:val="28"/>
        </w:rPr>
      </w:pPr>
      <w:r>
        <w:rPr>
          <w:rFonts w:ascii="宋体"/>
          <w:sz w:val="28"/>
        </w:rPr>
        <mc:AlternateContent>
          <mc:Choice Requires="wps">
            <w:drawing>
              <wp:anchor distT="0" distB="0" distL="114300" distR="114300" simplePos="0" relativeHeight="251660288" behindDoc="0" locked="0" layoutInCell="1" allowOverlap="1">
                <wp:simplePos x="0" y="0"/>
                <wp:positionH relativeFrom="column">
                  <wp:posOffset>1800225</wp:posOffset>
                </wp:positionH>
                <wp:positionV relativeFrom="paragraph">
                  <wp:posOffset>381000</wp:posOffset>
                </wp:positionV>
                <wp:extent cx="2988310" cy="0"/>
                <wp:effectExtent l="0" t="5080" r="0" b="4445"/>
                <wp:wrapNone/>
                <wp:docPr id="1" name="直线 2"/>
                <wp:cNvGraphicFramePr/>
                <a:graphic xmlns:a="http://schemas.openxmlformats.org/drawingml/2006/main">
                  <a:graphicData uri="http://schemas.microsoft.com/office/word/2010/wordprocessingShape">
                    <wps:wsp>
                      <wps:cNvCnPr/>
                      <wps:spPr>
                        <a:xfrm>
                          <a:off x="0" y="0"/>
                          <a:ext cx="298831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 o:spid="_x0000_s1026" o:spt="20" style="position:absolute;left:0pt;margin-left:141.75pt;margin-top:30pt;height:0pt;width:235.3pt;z-index:251660288;mso-width-relative:page;mso-height-relative:page;" filled="f" stroked="t" coordsize="21600,21600" o:gfxdata="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&#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CwPzenXAAAACQEAAA8AAAAAAAAAAQAgAAAAIgAAAGRy&#10;cy9kb3ducmV2LnhtbFBLAQIUABQAAAAIAIdO4kBO2vwFzQEAAI0DAAAOAAAAAAAAAAEAIAAAACYB&#10;AABkcnMvZTJvRG9jLnhtbFBLBQYAAAAABgAGAFkBAABlBQAAAAA=&#10;">
                <v:fill on="f" focussize="0,0"/>
                <v:stroke color="#000000" joinstyle="round"/>
                <v:imagedata o:title=""/>
                <o:lock v:ext="edit" aspectratio="f"/>
              </v:line>
            </w:pict>
          </mc:Fallback>
        </mc:AlternateContent>
      </w:r>
      <w:r>
        <w:rPr>
          <w:rFonts w:hint="eastAsia" w:ascii="黑体" w:eastAsia="黑体"/>
          <w:sz w:val="32"/>
          <w:szCs w:val="32"/>
        </w:rPr>
        <w:t>名    称：</w:t>
      </w:r>
      <w:r>
        <w:rPr>
          <w:rFonts w:hint="eastAsia" w:ascii="宋体"/>
          <w:sz w:val="28"/>
        </w:rPr>
        <w:t xml:space="preserve">  </w:t>
      </w:r>
      <w:r>
        <w:rPr>
          <w:rFonts w:hint="eastAsia" w:ascii="宋体"/>
          <w:sz w:val="28"/>
          <w:lang w:val="en-US" w:eastAsia="zh-CN"/>
        </w:rPr>
        <w:t xml:space="preserve"> </w:t>
      </w:r>
      <w:r>
        <w:rPr>
          <w:rFonts w:hint="eastAsia" w:eastAsia="黑体"/>
          <w:spacing w:val="20"/>
          <w:sz w:val="28"/>
          <w:szCs w:val="28"/>
          <w:lang w:val="en-US" w:eastAsia="zh-CN"/>
        </w:rPr>
        <w:t>无线电高度表测试仪</w:t>
      </w:r>
      <w:r>
        <w:rPr>
          <w:rFonts w:hint="eastAsia" w:eastAsia="黑体"/>
          <w:spacing w:val="20"/>
          <w:sz w:val="28"/>
          <w:szCs w:val="28"/>
        </w:rPr>
        <w:t>校准规范</w:t>
      </w:r>
    </w:p>
    <w:p>
      <w:pPr>
        <w:spacing w:line="360" w:lineRule="auto"/>
        <w:rPr>
          <w:rFonts w:hint="eastAsia" w:ascii="宋体"/>
          <w:sz w:val="28"/>
        </w:rPr>
      </w:pPr>
    </w:p>
    <w:p>
      <w:pPr>
        <w:spacing w:line="360" w:lineRule="auto"/>
        <w:rPr>
          <w:rFonts w:hint="default" w:ascii="宋体" w:eastAsia="宋体"/>
          <w:sz w:val="28"/>
          <w:lang w:val="en-US" w:eastAsia="zh-CN"/>
        </w:rPr>
      </w:pPr>
      <w:r>
        <w:rPr>
          <w:rFonts w:ascii="宋体"/>
          <w:sz w:val="28"/>
        </w:rPr>
        <mc:AlternateContent>
          <mc:Choice Requires="wps">
            <w:drawing>
              <wp:anchor distT="0" distB="0" distL="114300" distR="114300" simplePos="0" relativeHeight="251661312" behindDoc="0" locked="0" layoutInCell="1" allowOverlap="1">
                <wp:simplePos x="0" y="0"/>
                <wp:positionH relativeFrom="column">
                  <wp:posOffset>1800225</wp:posOffset>
                </wp:positionH>
                <wp:positionV relativeFrom="paragraph">
                  <wp:posOffset>381000</wp:posOffset>
                </wp:positionV>
                <wp:extent cx="2988310" cy="0"/>
                <wp:effectExtent l="0" t="5080" r="0" b="4445"/>
                <wp:wrapNone/>
                <wp:docPr id="2" name="直线 3"/>
                <wp:cNvGraphicFramePr/>
                <a:graphic xmlns:a="http://schemas.openxmlformats.org/drawingml/2006/main">
                  <a:graphicData uri="http://schemas.microsoft.com/office/word/2010/wordprocessingShape">
                    <wps:wsp>
                      <wps:cNvCnPr/>
                      <wps:spPr>
                        <a:xfrm>
                          <a:off x="0" y="0"/>
                          <a:ext cx="298831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141.75pt;margin-top:30pt;height:0pt;width:235.3pt;z-index:251661312;mso-width-relative:page;mso-height-relative:page;" filled="f" stroked="t" coordsize="21600,21600" o:gfxdata="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sD83p1wAAAAkBAAAPAAAAAAAAAAEAIAAAACIAAABk&#10;cnMvZG93bnJldi54bWxQSwECFAAUAAAACACHTuJAqTMVls4BAACNAwAADgAAAAAAAAABACAAAAAm&#10;AQAAZHJzL2Uyb0RvYy54bWxQSwUGAAAAAAYABgBZAQAAZgUAAAAA&#10;">
                <v:fill on="f" focussize="0,0"/>
                <v:stroke color="#000000" joinstyle="round"/>
                <v:imagedata o:title=""/>
                <o:lock v:ext="edit" aspectratio="f"/>
              </v:line>
            </w:pict>
          </mc:Fallback>
        </mc:AlternateContent>
      </w:r>
      <w:r>
        <w:rPr>
          <w:rFonts w:hint="eastAsia" w:ascii="宋体"/>
          <w:sz w:val="28"/>
        </w:rPr>
        <w:t xml:space="preserve">        </w:t>
      </w:r>
      <w:r>
        <w:rPr>
          <w:rFonts w:hint="eastAsia" w:ascii="黑体" w:eastAsia="黑体"/>
          <w:sz w:val="32"/>
          <w:szCs w:val="32"/>
        </w:rPr>
        <w:t>编制单位：</w:t>
      </w:r>
      <w:r>
        <w:rPr>
          <w:rFonts w:hint="eastAsia" w:ascii="宋体"/>
          <w:sz w:val="28"/>
        </w:rPr>
        <w:t xml:space="preserve">  </w:t>
      </w:r>
      <w:r>
        <w:rPr>
          <w:rFonts w:hint="eastAsia" w:eastAsia="黑体"/>
          <w:spacing w:val="20"/>
          <w:sz w:val="28"/>
          <w:szCs w:val="28"/>
          <w:lang w:val="en-US" w:eastAsia="zh-CN"/>
        </w:rPr>
        <w:t>中国商飞上海飞机制造有限公司</w:t>
      </w:r>
    </w:p>
    <w:p>
      <w:pPr>
        <w:spacing w:line="360" w:lineRule="auto"/>
        <w:jc w:val="center"/>
        <w:rPr>
          <w:rFonts w:hint="eastAsia" w:ascii="宋体"/>
          <w:sz w:val="28"/>
        </w:rPr>
      </w:pPr>
    </w:p>
    <w:p>
      <w:pPr>
        <w:spacing w:line="360" w:lineRule="auto"/>
        <w:jc w:val="center"/>
        <w:rPr>
          <w:rFonts w:hint="eastAsia" w:ascii="宋体"/>
          <w:sz w:val="28"/>
        </w:rPr>
      </w:pPr>
    </w:p>
    <w:p>
      <w:pPr>
        <w:spacing w:line="360" w:lineRule="auto"/>
        <w:jc w:val="center"/>
        <w:rPr>
          <w:rFonts w:hint="eastAsia" w:ascii="宋体"/>
          <w:sz w:val="28"/>
        </w:rPr>
      </w:pPr>
    </w:p>
    <w:p>
      <w:pPr>
        <w:spacing w:line="360" w:lineRule="auto"/>
        <w:jc w:val="center"/>
        <w:rPr>
          <w:rFonts w:hint="eastAsia" w:ascii="宋体"/>
          <w:sz w:val="28"/>
        </w:rPr>
      </w:pPr>
    </w:p>
    <w:p>
      <w:pPr>
        <w:spacing w:line="360" w:lineRule="auto"/>
        <w:jc w:val="center"/>
        <w:rPr>
          <w:rFonts w:hint="eastAsia" w:ascii="宋体"/>
          <w:sz w:val="28"/>
        </w:rPr>
      </w:pPr>
    </w:p>
    <w:p>
      <w:pPr>
        <w:spacing w:line="360" w:lineRule="auto"/>
        <w:jc w:val="center"/>
        <w:rPr>
          <w:rFonts w:hint="eastAsia" w:ascii="宋体"/>
          <w:sz w:val="28"/>
        </w:rPr>
      </w:pPr>
      <w:r>
        <w:rPr>
          <w:rFonts w:hint="eastAsia" w:ascii="宋体"/>
          <w:sz w:val="28"/>
        </w:rPr>
        <w:t>二〇二四年五月</w:t>
      </w:r>
    </w:p>
    <w:p>
      <w:pPr>
        <w:rPr>
          <w:rFonts w:hint="eastAsia"/>
        </w:rPr>
      </w:pPr>
    </w:p>
    <w:p>
      <w:pPr>
        <w:rPr>
          <w:rFonts w:hint="eastAsia"/>
        </w:rPr>
      </w:pPr>
    </w:p>
    <w:p>
      <w:pPr>
        <w:rPr>
          <w:rFonts w:hint="eastAsia"/>
        </w:rPr>
      </w:pPr>
    </w:p>
    <w:p>
      <w:pPr>
        <w:rPr>
          <w:rFonts w:hint="eastAsia"/>
        </w:rPr>
      </w:pPr>
    </w:p>
    <w:p>
      <w:pPr>
        <w:pStyle w:val="2"/>
        <w:rPr>
          <w:rFonts w:hint="eastAsia"/>
        </w:rPr>
      </w:pPr>
      <w:r>
        <w:rPr>
          <w:rFonts w:hint="eastAsia"/>
        </w:rPr>
        <w:t>任务来源及计划要求</w:t>
      </w:r>
    </w:p>
    <w:p>
      <w:pPr>
        <w:adjustRightInd w:val="0"/>
        <w:snapToGrid w:val="0"/>
        <w:spacing w:line="360" w:lineRule="auto"/>
        <w:ind w:firstLine="381" w:firstLineChars="159"/>
        <w:rPr>
          <w:rFonts w:ascii="宋体" w:hAnsi="宋体"/>
          <w:sz w:val="24"/>
        </w:rPr>
      </w:pPr>
      <w:r>
        <w:rPr>
          <w:rFonts w:hint="eastAsia" w:ascii="宋体" w:hAnsi="宋体"/>
          <w:sz w:val="24"/>
        </w:rPr>
        <w:t>根据</w:t>
      </w:r>
      <w:r>
        <w:rPr>
          <w:rFonts w:hint="eastAsia" w:ascii="宋体" w:hAnsi="宋体"/>
          <w:sz w:val="24"/>
          <w:highlight w:val="none"/>
        </w:rPr>
        <w:t>国家市场监督管理总局办公厅文件-市监计量发〔2024〕40 号，由中国商飞上海飞机制造有限公司、航空工业成都飞机工业（集团）有限责任公司</w:t>
      </w:r>
      <w:r>
        <w:rPr>
          <w:rFonts w:hint="eastAsia" w:ascii="宋体" w:hAnsi="宋体"/>
          <w:sz w:val="24"/>
          <w:highlight w:val="none"/>
          <w:lang w:eastAsia="zh-CN"/>
        </w:rPr>
        <w:t>和</w:t>
      </w:r>
      <w:r>
        <w:rPr>
          <w:rFonts w:hint="eastAsia" w:ascii="宋体" w:hAnsi="宋体"/>
          <w:sz w:val="24"/>
          <w:highlight w:val="none"/>
        </w:rPr>
        <w:t>北京飞机维修工程有限公司共同承担了计划项目编号</w:t>
      </w:r>
      <w:r>
        <w:rPr>
          <w:rFonts w:hint="eastAsia" w:ascii="宋体" w:hAnsi="宋体"/>
          <w:sz w:val="24"/>
          <w:highlight w:val="none"/>
          <w:lang w:eastAsia="zh-CN"/>
        </w:rPr>
        <w:t>为“</w:t>
      </w:r>
      <w:r>
        <w:rPr>
          <w:rFonts w:hint="eastAsia" w:ascii="宋体" w:hAnsi="宋体"/>
          <w:sz w:val="24"/>
          <w:highlight w:val="none"/>
        </w:rPr>
        <w:t>MTC32-2024-04</w:t>
      </w:r>
      <w:r>
        <w:rPr>
          <w:rFonts w:hint="eastAsia" w:ascii="宋体" w:hAnsi="宋体"/>
          <w:sz w:val="24"/>
          <w:highlight w:val="none"/>
          <w:lang w:eastAsia="zh-CN"/>
        </w:rPr>
        <w:t>”的</w:t>
      </w:r>
      <w:r>
        <w:rPr>
          <w:rFonts w:hint="eastAsia" w:ascii="宋体" w:hAnsi="宋体"/>
          <w:sz w:val="24"/>
          <w:highlight w:val="none"/>
        </w:rPr>
        <w:t xml:space="preserve"> 《无线电高度表</w:t>
      </w:r>
      <w:r>
        <w:rPr>
          <w:rFonts w:hint="eastAsia" w:ascii="宋体" w:hAnsi="宋体"/>
          <w:sz w:val="24"/>
          <w:highlight w:val="none"/>
          <w:lang w:eastAsia="zh-CN"/>
        </w:rPr>
        <w:t>测试仪</w:t>
      </w:r>
      <w:r>
        <w:rPr>
          <w:rFonts w:hint="eastAsia" w:ascii="宋体" w:hAnsi="宋体"/>
          <w:sz w:val="24"/>
          <w:highlight w:val="none"/>
        </w:rPr>
        <w:t>校准规范》制订项目。</w:t>
      </w:r>
    </w:p>
    <w:p>
      <w:pPr>
        <w:pStyle w:val="2"/>
        <w:rPr>
          <w:rFonts w:hint="eastAsia"/>
        </w:rPr>
      </w:pPr>
      <w:r>
        <w:rPr>
          <w:rFonts w:hint="eastAsia"/>
        </w:rPr>
        <w:t xml:space="preserve"> 编制过程</w:t>
      </w:r>
    </w:p>
    <w:p>
      <w:pPr>
        <w:pStyle w:val="3"/>
        <w:rPr>
          <w:rFonts w:hint="eastAsia"/>
        </w:rPr>
      </w:pPr>
      <w:r>
        <w:rPr>
          <w:rFonts w:hint="eastAsia"/>
        </w:rPr>
        <w:t>2</w:t>
      </w:r>
      <w:r>
        <w:t>.1</w:t>
      </w:r>
      <w:r>
        <w:rPr>
          <w:rFonts w:hint="eastAsia"/>
        </w:rPr>
        <w:t>编制原则</w:t>
      </w:r>
    </w:p>
    <w:p>
      <w:pPr>
        <w:snapToGrid w:val="0"/>
        <w:spacing w:line="360" w:lineRule="auto"/>
        <w:ind w:firstLine="480" w:firstLineChars="200"/>
        <w:rPr>
          <w:sz w:val="24"/>
        </w:rPr>
      </w:pPr>
      <w:r>
        <w:rPr>
          <w:rFonts w:hint="eastAsia"/>
          <w:sz w:val="24"/>
        </w:rPr>
        <w:t>编制校准规范必须依据一定的原则，并结合我国的实际情况，使测量方法有充分的科学根据和实际意义。按照这个精神编制本校准规范的原则是：</w:t>
      </w:r>
    </w:p>
    <w:p>
      <w:pPr>
        <w:adjustRightInd w:val="0"/>
        <w:snapToGrid w:val="0"/>
        <w:spacing w:line="360" w:lineRule="auto"/>
        <w:ind w:firstLine="480" w:firstLineChars="200"/>
        <w:rPr>
          <w:sz w:val="24"/>
        </w:rPr>
      </w:pPr>
      <w:r>
        <w:rPr>
          <w:rFonts w:hint="eastAsia"/>
          <w:sz w:val="24"/>
        </w:rPr>
        <w:t>2.1.1</w:t>
      </w:r>
      <w:r>
        <w:rPr>
          <w:rFonts w:hint="eastAsia" w:hAnsi="宋体"/>
          <w:sz w:val="24"/>
        </w:rPr>
        <w:t>采用</w:t>
      </w:r>
      <w:r>
        <w:rPr>
          <w:rFonts w:hAnsi="宋体"/>
          <w:sz w:val="24"/>
        </w:rPr>
        <w:t>应用广泛、国内外接受程度比较高的校准方法。</w:t>
      </w:r>
    </w:p>
    <w:p>
      <w:pPr>
        <w:adjustRightInd w:val="0"/>
        <w:snapToGrid w:val="0"/>
        <w:spacing w:line="360" w:lineRule="auto"/>
        <w:ind w:firstLine="480" w:firstLineChars="200"/>
        <w:rPr>
          <w:rFonts w:hAnsi="宋体"/>
          <w:sz w:val="24"/>
        </w:rPr>
      </w:pPr>
      <w:r>
        <w:rPr>
          <w:rFonts w:hint="eastAsia"/>
          <w:sz w:val="24"/>
        </w:rPr>
        <w:t>2.1.2</w:t>
      </w:r>
      <w:r>
        <w:rPr>
          <w:rFonts w:hAnsi="宋体"/>
          <w:sz w:val="24"/>
        </w:rPr>
        <w:t>技术上保证溯源体系的完整性和可实现性</w:t>
      </w:r>
      <w:r>
        <w:rPr>
          <w:rFonts w:hint="eastAsia" w:hAnsi="宋体"/>
          <w:sz w:val="24"/>
        </w:rPr>
        <w:t>。</w:t>
      </w:r>
    </w:p>
    <w:p>
      <w:pPr>
        <w:adjustRightInd w:val="0"/>
        <w:snapToGrid w:val="0"/>
        <w:spacing w:line="360" w:lineRule="auto"/>
        <w:ind w:firstLine="480" w:firstLineChars="200"/>
        <w:rPr>
          <w:sz w:val="24"/>
        </w:rPr>
      </w:pPr>
      <w:r>
        <w:rPr>
          <w:rFonts w:hint="eastAsia" w:hAnsi="宋体"/>
          <w:sz w:val="24"/>
        </w:rPr>
        <w:t>2.1.3综合国内外各厂家</w:t>
      </w:r>
      <w:r>
        <w:rPr>
          <w:rFonts w:hint="eastAsia" w:hAnsi="宋体"/>
          <w:sz w:val="24"/>
          <w:lang w:val="en-US" w:eastAsia="zh-CN"/>
        </w:rPr>
        <w:t>无线电高度表测试仪</w:t>
      </w:r>
      <w:r>
        <w:rPr>
          <w:rFonts w:hint="eastAsia" w:hAnsi="宋体"/>
          <w:sz w:val="24"/>
        </w:rPr>
        <w:t>的技术指标，</w:t>
      </w:r>
      <w:r>
        <w:rPr>
          <w:rFonts w:hint="eastAsia"/>
          <w:sz w:val="24"/>
        </w:rPr>
        <w:t>充分结合各方面的经验，充分考虑各单位的实际情况，</w:t>
      </w:r>
      <w:r>
        <w:rPr>
          <w:rFonts w:hint="eastAsia" w:hAnsi="宋体"/>
          <w:sz w:val="24"/>
        </w:rPr>
        <w:t>列出其需要校准的计量特性参数和指标要求，</w:t>
      </w:r>
      <w:r>
        <w:rPr>
          <w:rFonts w:hint="eastAsia"/>
          <w:sz w:val="24"/>
        </w:rPr>
        <w:t>保证测试方法切实可行。</w:t>
      </w:r>
    </w:p>
    <w:p>
      <w:pPr>
        <w:adjustRightInd w:val="0"/>
        <w:snapToGrid w:val="0"/>
        <w:spacing w:line="360" w:lineRule="auto"/>
        <w:ind w:firstLine="480" w:firstLineChars="200"/>
        <w:rPr>
          <w:sz w:val="24"/>
        </w:rPr>
      </w:pPr>
      <w:r>
        <w:rPr>
          <w:rFonts w:hint="eastAsia" w:hAnsi="宋体"/>
          <w:sz w:val="24"/>
        </w:rPr>
        <w:t>2.1.</w:t>
      </w:r>
      <w:r>
        <w:rPr>
          <w:rFonts w:hAnsi="宋体"/>
          <w:sz w:val="24"/>
        </w:rPr>
        <w:t>4</w:t>
      </w:r>
      <w:r>
        <w:rPr>
          <w:rFonts w:hint="eastAsia"/>
          <w:sz w:val="24"/>
        </w:rPr>
        <w:t>测量方法、指标要求和实际可能统一考虑，力求使校准规范科学、简单、文字精炼。</w:t>
      </w:r>
    </w:p>
    <w:p>
      <w:pPr>
        <w:pStyle w:val="3"/>
        <w:rPr>
          <w:rFonts w:hint="eastAsia"/>
        </w:rPr>
      </w:pPr>
      <w:r>
        <w:rPr>
          <w:rFonts w:hint="eastAsia"/>
        </w:rPr>
        <w:t>2</w:t>
      </w:r>
      <w:r>
        <w:t>.2</w:t>
      </w:r>
      <w:r>
        <w:rPr>
          <w:rFonts w:hint="eastAsia"/>
        </w:rPr>
        <w:t>各阶段工作</w:t>
      </w:r>
    </w:p>
    <w:p>
      <w:pPr>
        <w:spacing w:line="360" w:lineRule="auto"/>
        <w:ind w:firstLine="480" w:firstLineChars="200"/>
        <w:rPr>
          <w:rFonts w:hint="eastAsia" w:ascii="Times New Roman" w:hAnsi="Times New Roman" w:eastAsia="宋体" w:cs="Times New Roman"/>
          <w:sz w:val="24"/>
        </w:rPr>
      </w:pPr>
      <w:r>
        <w:rPr>
          <w:rFonts w:hint="eastAsia"/>
          <w:sz w:val="24"/>
        </w:rPr>
        <w:t>规范</w:t>
      </w:r>
      <w:r>
        <w:rPr>
          <w:sz w:val="24"/>
        </w:rPr>
        <w:t>编制组首先进行了大量的文献调研，收集了国内外与</w:t>
      </w:r>
      <w:r>
        <w:rPr>
          <w:rFonts w:hint="eastAsia" w:hAnsi="宋体"/>
          <w:sz w:val="24"/>
          <w:lang w:val="en-US" w:eastAsia="zh-CN"/>
        </w:rPr>
        <w:t>无线电高度表测试仪</w:t>
      </w:r>
      <w:r>
        <w:rPr>
          <w:sz w:val="24"/>
        </w:rPr>
        <w:t>有关的技术标准，同时结合</w:t>
      </w:r>
      <w:r>
        <w:rPr>
          <w:rFonts w:hint="eastAsia"/>
          <w:sz w:val="24"/>
        </w:rPr>
        <w:t>各个公司采用</w:t>
      </w:r>
      <w:r>
        <w:rPr>
          <w:sz w:val="24"/>
        </w:rPr>
        <w:t>该类仪器的技术指标，在多次实验的基础上于202</w:t>
      </w:r>
      <w:r>
        <w:rPr>
          <w:rFonts w:hint="eastAsia"/>
          <w:sz w:val="24"/>
          <w:lang w:val="en-US" w:eastAsia="zh-CN"/>
        </w:rPr>
        <w:t>4</w:t>
      </w:r>
      <w:r>
        <w:rPr>
          <w:sz w:val="24"/>
        </w:rPr>
        <w:t>年</w:t>
      </w:r>
      <w:r>
        <w:rPr>
          <w:rFonts w:hint="eastAsia"/>
          <w:sz w:val="24"/>
          <w:lang w:val="en-US" w:eastAsia="zh-CN"/>
        </w:rPr>
        <w:t>9</w:t>
      </w:r>
      <w:r>
        <w:rPr>
          <w:sz w:val="24"/>
        </w:rPr>
        <w:t>月</w:t>
      </w:r>
      <w:r>
        <w:rPr>
          <w:rFonts w:hint="eastAsia"/>
          <w:sz w:val="24"/>
        </w:rPr>
        <w:t>初</w:t>
      </w:r>
      <w:r>
        <w:rPr>
          <w:sz w:val="24"/>
        </w:rPr>
        <w:t>形成了规范的</w:t>
      </w:r>
      <w:r>
        <w:rPr>
          <w:rFonts w:hint="eastAsia"/>
          <w:sz w:val="24"/>
        </w:rPr>
        <w:t>草</w:t>
      </w:r>
      <w:r>
        <w:rPr>
          <w:rFonts w:ascii="Times New Roman" w:hAnsi="Times New Roman" w:eastAsia="宋体" w:cs="Times New Roman"/>
          <w:sz w:val="24"/>
        </w:rPr>
        <w:t>稿</w:t>
      </w:r>
      <w:r>
        <w:rPr>
          <w:rFonts w:hint="eastAsia" w:ascii="Times New Roman" w:hAnsi="Times New Roman" w:eastAsia="宋体" w:cs="Times New Roman"/>
          <w:sz w:val="24"/>
        </w:rPr>
        <w:t>。</w:t>
      </w:r>
    </w:p>
    <w:p>
      <w:pPr>
        <w:spacing w:line="360" w:lineRule="auto"/>
        <w:ind w:firstLine="480" w:firstLineChars="200"/>
        <w:rPr>
          <w:sz w:val="24"/>
        </w:rPr>
      </w:pPr>
      <w:r>
        <w:rPr>
          <w:rFonts w:hint="eastAsia" w:ascii="Times New Roman" w:hAnsi="Times New Roman" w:eastAsia="宋体" w:cs="Times New Roman"/>
          <w:sz w:val="24"/>
        </w:rPr>
        <w:t>2</w:t>
      </w:r>
      <w:r>
        <w:rPr>
          <w:rFonts w:ascii="Times New Roman" w:hAnsi="Times New Roman" w:eastAsia="宋体" w:cs="Times New Roman"/>
          <w:sz w:val="24"/>
        </w:rPr>
        <w:t>02</w:t>
      </w:r>
      <w:r>
        <w:rPr>
          <w:rFonts w:hint="eastAsia" w:ascii="Times New Roman" w:hAnsi="Times New Roman" w:eastAsia="宋体" w:cs="Times New Roman"/>
          <w:sz w:val="24"/>
          <w:lang w:val="en-US" w:eastAsia="zh-CN"/>
        </w:rPr>
        <w:t>4</w:t>
      </w:r>
      <w:r>
        <w:rPr>
          <w:rFonts w:hint="eastAsia" w:ascii="Times New Roman" w:hAnsi="Times New Roman" w:eastAsia="宋体" w:cs="Times New Roman"/>
          <w:sz w:val="24"/>
        </w:rPr>
        <w:t>年</w:t>
      </w:r>
      <w:r>
        <w:rPr>
          <w:rFonts w:hint="eastAsia" w:ascii="Times New Roman" w:hAnsi="Times New Roman" w:eastAsia="宋体" w:cs="Times New Roman"/>
          <w:sz w:val="24"/>
          <w:lang w:val="en-US" w:eastAsia="zh-CN"/>
        </w:rPr>
        <w:t>10月25日，邀请了中国计量科学研究院、北京长城计量测试技术研究所、上海市计量测试技术研究院、中国测试技术研究院、成都飞机工业（集团）有限责任公司、北京飞机维修工程有限公司、北京国测科仪科技有限公司、山西支点科技有限公司、广州斯达尔科技有限公司和中国航发商用航空发动机有限责任公司的全国无线电计量技术委员会委员和有关技术专家对规范初稿进行了初审。</w:t>
      </w:r>
      <w:r>
        <w:rPr>
          <w:sz w:val="24"/>
        </w:rPr>
        <w:t>初审会上，与会专家对规范初稿的引言、概述、范围</w:t>
      </w:r>
      <w:r>
        <w:rPr>
          <w:rFonts w:hint="eastAsia"/>
          <w:sz w:val="24"/>
        </w:rPr>
        <w:t>、</w:t>
      </w:r>
      <w:r>
        <w:rPr>
          <w:sz w:val="24"/>
        </w:rPr>
        <w:t>术语和计量单位</w:t>
      </w:r>
      <w:r>
        <w:rPr>
          <w:rFonts w:hint="eastAsia"/>
          <w:sz w:val="24"/>
        </w:rPr>
        <w:t>、计量特性、校准设备的技术指标和</w:t>
      </w:r>
      <w:r>
        <w:rPr>
          <w:rFonts w:hint="eastAsia" w:hAnsi="宋体"/>
          <w:sz w:val="24"/>
          <w:lang w:val="en-US" w:eastAsia="zh-CN"/>
        </w:rPr>
        <w:t>无线电高度表测试仪</w:t>
      </w:r>
      <w:r>
        <w:rPr>
          <w:rFonts w:hint="eastAsia"/>
          <w:sz w:val="24"/>
        </w:rPr>
        <w:t>的校准</w:t>
      </w:r>
      <w:r>
        <w:rPr>
          <w:sz w:val="24"/>
        </w:rPr>
        <w:t>方法</w:t>
      </w:r>
      <w:r>
        <w:rPr>
          <w:rFonts w:hint="eastAsia"/>
          <w:sz w:val="24"/>
        </w:rPr>
        <w:t>、</w:t>
      </w:r>
      <w:r>
        <w:rPr>
          <w:sz w:val="24"/>
        </w:rPr>
        <w:t>不确定度评定等方面提出了诸多的修改意见</w:t>
      </w:r>
      <w:r>
        <w:rPr>
          <w:rFonts w:hint="eastAsia"/>
          <w:sz w:val="24"/>
        </w:rPr>
        <w:t>。规范编制组</w:t>
      </w:r>
      <w:r>
        <w:rPr>
          <w:sz w:val="24"/>
        </w:rPr>
        <w:t>对会上专家提出的意见进行了认真整理</w:t>
      </w:r>
      <w:r>
        <w:rPr>
          <w:rFonts w:hint="eastAsia"/>
          <w:sz w:val="24"/>
        </w:rPr>
        <w:t>，采纳了绝大部分的意见，对个别极少数未采纳的意见也与专家进行了认真的沟通；按照初审会的意见对规范进行了修改</w:t>
      </w:r>
      <w:r>
        <w:rPr>
          <w:sz w:val="24"/>
        </w:rPr>
        <w:t>形成了规范讨论稿，并依据讨论稿对多种</w:t>
      </w:r>
      <w:r>
        <w:rPr>
          <w:rFonts w:hint="eastAsia"/>
          <w:sz w:val="24"/>
        </w:rPr>
        <w:t>型号</w:t>
      </w:r>
      <w:r>
        <w:rPr>
          <w:rFonts w:hint="eastAsia"/>
          <w:sz w:val="24"/>
          <w:lang w:eastAsia="zh-CN"/>
        </w:rPr>
        <w:t>无线电高度表测试仪</w:t>
      </w:r>
      <w:r>
        <w:rPr>
          <w:sz w:val="24"/>
        </w:rPr>
        <w:t>进行了</w:t>
      </w:r>
      <w:r>
        <w:rPr>
          <w:rFonts w:hint="eastAsia"/>
          <w:sz w:val="24"/>
        </w:rPr>
        <w:t>实验</w:t>
      </w:r>
      <w:r>
        <w:rPr>
          <w:sz w:val="24"/>
        </w:rPr>
        <w:t>，经实验总结后形成征求意见稿。</w:t>
      </w:r>
    </w:p>
    <w:p>
      <w:pPr>
        <w:spacing w:line="360" w:lineRule="auto"/>
        <w:ind w:firstLine="480" w:firstLineChars="200"/>
        <w:rPr>
          <w:rFonts w:hint="eastAsia" w:eastAsia="宋体"/>
          <w:sz w:val="24"/>
          <w:lang w:val="en-US" w:eastAsia="zh-CN"/>
        </w:rPr>
      </w:pPr>
      <w:r>
        <w:rPr>
          <w:rFonts w:hint="eastAsia" w:ascii="Times New Roman" w:hAnsi="Times New Roman" w:eastAsia="宋体" w:cs="Times New Roman"/>
          <w:sz w:val="24"/>
        </w:rPr>
        <w:t>2</w:t>
      </w:r>
      <w:r>
        <w:rPr>
          <w:rFonts w:ascii="Times New Roman" w:hAnsi="Times New Roman" w:eastAsia="宋体" w:cs="Times New Roman"/>
          <w:sz w:val="24"/>
        </w:rPr>
        <w:t>02</w:t>
      </w:r>
      <w:r>
        <w:rPr>
          <w:rFonts w:hint="eastAsia" w:ascii="Times New Roman" w:hAnsi="Times New Roman" w:eastAsia="宋体" w:cs="Times New Roman"/>
          <w:sz w:val="24"/>
          <w:lang w:val="en-US" w:eastAsia="zh-CN"/>
        </w:rPr>
        <w:t>4</w:t>
      </w:r>
      <w:r>
        <w:rPr>
          <w:rFonts w:hint="eastAsia" w:ascii="Times New Roman" w:hAnsi="Times New Roman" w:eastAsia="宋体" w:cs="Times New Roman"/>
          <w:sz w:val="24"/>
        </w:rPr>
        <w:t>年</w:t>
      </w:r>
      <w:r>
        <w:rPr>
          <w:rFonts w:hint="eastAsia" w:ascii="Times New Roman" w:hAnsi="Times New Roman" w:eastAsia="宋体" w:cs="Times New Roman"/>
          <w:sz w:val="24"/>
          <w:lang w:val="en-US" w:eastAsia="zh-CN"/>
        </w:rPr>
        <w:t>1</w:t>
      </w:r>
      <w:r>
        <w:rPr>
          <w:rFonts w:hint="eastAsia" w:cs="Times New Roman"/>
          <w:sz w:val="24"/>
          <w:lang w:val="en-US" w:eastAsia="zh-CN"/>
        </w:rPr>
        <w:t>2</w:t>
      </w:r>
      <w:r>
        <w:rPr>
          <w:rFonts w:hint="eastAsia" w:ascii="Times New Roman" w:hAnsi="Times New Roman" w:eastAsia="宋体" w:cs="Times New Roman"/>
          <w:sz w:val="24"/>
          <w:lang w:val="en-US" w:eastAsia="zh-CN"/>
        </w:rPr>
        <w:t>月25日，</w:t>
      </w:r>
      <w:r>
        <w:rPr>
          <w:rFonts w:hint="eastAsia" w:cs="Times New Roman"/>
          <w:sz w:val="24"/>
          <w:lang w:val="en-US" w:eastAsia="zh-CN"/>
        </w:rPr>
        <w:t>将征求意见稿发送至中国民航科学技术研究院等31家单位进行意见征集。</w:t>
      </w:r>
    </w:p>
    <w:p>
      <w:pPr>
        <w:ind w:left="420"/>
        <w:rPr>
          <w:rFonts w:hint="eastAsia"/>
        </w:rPr>
      </w:pPr>
    </w:p>
    <w:p>
      <w:pPr>
        <w:pStyle w:val="2"/>
        <w:rPr>
          <w:rFonts w:hint="eastAsia"/>
          <w:color w:val="000000"/>
        </w:rPr>
      </w:pPr>
      <w:r>
        <w:rPr>
          <w:rFonts w:hint="eastAsia"/>
          <w:color w:val="000000"/>
        </w:rPr>
        <w:t>主要技术内容的说明（包括技术参数与指标的确定依据、修订标准的各修订点及其理由等）</w:t>
      </w:r>
    </w:p>
    <w:p>
      <w:pPr>
        <w:pStyle w:val="19"/>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hAnsi="宋体"/>
          <w:b/>
          <w:bCs/>
          <w:kern w:val="2"/>
          <w:sz w:val="28"/>
          <w:szCs w:val="28"/>
          <w:lang w:val="en-US" w:eastAsia="zh-CN"/>
        </w:rPr>
      </w:pPr>
      <w:r>
        <w:rPr>
          <w:rFonts w:hint="eastAsia" w:hAnsi="宋体"/>
          <w:b/>
          <w:bCs/>
          <w:kern w:val="2"/>
          <w:sz w:val="28"/>
          <w:szCs w:val="28"/>
          <w:lang w:val="en-US" w:eastAsia="zh-CN"/>
        </w:rPr>
        <w:t>3</w:t>
      </w:r>
      <w:r>
        <w:rPr>
          <w:rFonts w:hAnsi="宋体"/>
          <w:b/>
          <w:bCs/>
          <w:kern w:val="2"/>
          <w:sz w:val="28"/>
          <w:szCs w:val="28"/>
          <w:lang w:val="en-US" w:eastAsia="zh-CN"/>
        </w:rPr>
        <w:t xml:space="preserve">.1 </w:t>
      </w:r>
      <w:r>
        <w:rPr>
          <w:rFonts w:hint="eastAsia" w:hAnsi="宋体"/>
          <w:b/>
          <w:bCs/>
          <w:kern w:val="2"/>
          <w:sz w:val="28"/>
          <w:szCs w:val="28"/>
          <w:lang w:val="en-US" w:eastAsia="zh-CN"/>
        </w:rPr>
        <w:t>技术参数指标的确定依据</w:t>
      </w:r>
    </w:p>
    <w:p>
      <w:pPr>
        <w:pStyle w:val="9"/>
        <w:spacing w:line="420" w:lineRule="exact"/>
        <w:ind w:firstLine="480" w:firstLineChars="200"/>
        <w:jc w:val="left"/>
        <w:rPr>
          <w:rFonts w:ascii="Times New Roman" w:hAnsi="Times New Roman"/>
          <w:sz w:val="24"/>
          <w:szCs w:val="24"/>
        </w:rPr>
      </w:pPr>
      <w:r>
        <w:rPr>
          <w:rFonts w:ascii="Times New Roman" w:hAnsi="Times New Roman"/>
          <w:sz w:val="24"/>
          <w:szCs w:val="24"/>
        </w:rPr>
        <w:t>本规范依据</w:t>
      </w:r>
      <w:r>
        <w:rPr>
          <w:rFonts w:hint="eastAsia" w:ascii="Times New Roman" w:hAnsi="Times New Roman"/>
          <w:sz w:val="24"/>
          <w:szCs w:val="24"/>
        </w:rPr>
        <w:t>JJF1071-2010 《国家计量校准规范编写规则》和JJF1059.1-2012《测量不确定度评定与表示》</w:t>
      </w:r>
      <w:r>
        <w:rPr>
          <w:rFonts w:ascii="Times New Roman" w:hAnsi="Times New Roman"/>
          <w:sz w:val="24"/>
          <w:szCs w:val="24"/>
        </w:rPr>
        <w:t>两个文件编写。</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val="0"/>
          <w:bCs w:val="0"/>
          <w:kern w:val="2"/>
          <w:sz w:val="24"/>
          <w:szCs w:val="24"/>
          <w:lang w:val="en-US" w:eastAsia="zh-CN" w:bidi="ar-SA"/>
        </w:rPr>
      </w:pPr>
      <w:r>
        <w:rPr>
          <w:rFonts w:hint="eastAsia" w:ascii="Times New Roman" w:hAnsi="Times New Roman" w:eastAsia="宋体" w:cs="Times New Roman"/>
          <w:kern w:val="0"/>
          <w:sz w:val="24"/>
          <w:szCs w:val="24"/>
          <w:lang w:val="en-US" w:eastAsia="zh-CN" w:bidi="ar-SA"/>
        </w:rPr>
        <w:t>3.1.1 校</w:t>
      </w:r>
      <w:r>
        <w:rPr>
          <w:rFonts w:hint="eastAsia" w:ascii="宋体" w:hAnsi="宋体" w:eastAsia="宋体" w:cs="宋体"/>
          <w:b w:val="0"/>
          <w:bCs w:val="0"/>
          <w:kern w:val="2"/>
          <w:sz w:val="24"/>
          <w:szCs w:val="24"/>
          <w:lang w:val="en-US" w:eastAsia="zh-CN" w:bidi="ar-SA"/>
        </w:rPr>
        <w:t>准项目的确定</w:t>
      </w:r>
    </w:p>
    <w:p>
      <w:pPr>
        <w:spacing w:line="360" w:lineRule="auto"/>
        <w:ind w:firstLine="480" w:firstLineChars="200"/>
        <w:rPr>
          <w:rFonts w:hint="eastAsia" w:ascii="宋体" w:hAnsi="宋体" w:eastAsia="宋体"/>
          <w:sz w:val="24"/>
          <w:lang w:eastAsia="zh-CN"/>
        </w:rPr>
      </w:pPr>
      <w:r>
        <w:rPr>
          <w:rFonts w:hint="eastAsia" w:ascii="宋体" w:hAnsi="宋体"/>
          <w:sz w:val="24"/>
        </w:rPr>
        <w:t>标准规范编制</w:t>
      </w:r>
      <w:r>
        <w:rPr>
          <w:rFonts w:ascii="宋体" w:hAnsi="宋体"/>
          <w:sz w:val="24"/>
        </w:rPr>
        <w:t>过程中，按照</w:t>
      </w:r>
      <w:r>
        <w:rPr>
          <w:rFonts w:hint="eastAsia" w:ascii="宋体" w:hAnsi="宋体"/>
          <w:sz w:val="24"/>
        </w:rPr>
        <w:t>国际</w:t>
      </w:r>
      <w:r>
        <w:rPr>
          <w:rFonts w:ascii="宋体" w:hAnsi="宋体"/>
          <w:sz w:val="24"/>
        </w:rPr>
        <w:t>文件、国内法规、用户（</w:t>
      </w:r>
      <w:r>
        <w:rPr>
          <w:rFonts w:hint="eastAsia" w:ascii="宋体" w:hAnsi="宋体"/>
          <w:sz w:val="24"/>
        </w:rPr>
        <w:t>生产商</w:t>
      </w:r>
      <w:r>
        <w:rPr>
          <w:rFonts w:ascii="宋体" w:hAnsi="宋体"/>
          <w:sz w:val="24"/>
        </w:rPr>
        <w:t>）</w:t>
      </w:r>
      <w:r>
        <w:rPr>
          <w:rFonts w:hint="eastAsia" w:ascii="宋体" w:hAnsi="宋体"/>
          <w:sz w:val="24"/>
        </w:rPr>
        <w:t>三个</w:t>
      </w:r>
      <w:r>
        <w:rPr>
          <w:rFonts w:ascii="宋体" w:hAnsi="宋体"/>
          <w:sz w:val="24"/>
        </w:rPr>
        <w:t>层级，</w:t>
      </w:r>
      <w:r>
        <w:rPr>
          <w:rFonts w:hint="eastAsia" w:ascii="宋体" w:hAnsi="宋体"/>
          <w:sz w:val="24"/>
        </w:rPr>
        <w:t>收集</w:t>
      </w:r>
      <w:r>
        <w:rPr>
          <w:rFonts w:ascii="宋体" w:hAnsi="宋体"/>
          <w:sz w:val="24"/>
        </w:rPr>
        <w:t>相关文件</w:t>
      </w:r>
      <w:r>
        <w:rPr>
          <w:rFonts w:hint="eastAsia" w:ascii="宋体" w:hAnsi="宋体"/>
          <w:sz w:val="24"/>
          <w:lang w:val="en-US" w:eastAsia="zh-CN"/>
        </w:rPr>
        <w:t>。</w:t>
      </w:r>
      <w:r>
        <w:rPr>
          <w:rFonts w:hint="eastAsia" w:ascii="宋体" w:hAnsi="宋体"/>
          <w:sz w:val="24"/>
        </w:rPr>
        <w:t>经过项目组的逐条讨论和核对,按照采纳-考虑-放弃三个层级进行了梳理,整理出采纳条款总计</w:t>
      </w:r>
      <w:r>
        <w:rPr>
          <w:rFonts w:hint="eastAsia" w:ascii="宋体" w:hAnsi="宋体"/>
          <w:sz w:val="24"/>
          <w:lang w:val="en-US" w:eastAsia="zh-CN"/>
        </w:rPr>
        <w:t>13</w:t>
      </w:r>
      <w:r>
        <w:rPr>
          <w:rFonts w:hint="eastAsia" w:ascii="宋体" w:hAnsi="宋体"/>
          <w:sz w:val="24"/>
        </w:rPr>
        <w:t>条，</w:t>
      </w:r>
      <w:r>
        <w:rPr>
          <w:rFonts w:ascii="宋体" w:hAnsi="宋体"/>
          <w:sz w:val="24"/>
        </w:rPr>
        <w:t>具体见表</w:t>
      </w:r>
      <w:r>
        <w:rPr>
          <w:rFonts w:hint="eastAsia" w:ascii="宋体" w:hAnsi="宋体"/>
          <w:sz w:val="24"/>
          <w:lang w:val="en-US" w:eastAsia="zh-CN"/>
        </w:rPr>
        <w:t>1</w:t>
      </w:r>
      <w:r>
        <w:rPr>
          <w:rFonts w:hint="eastAsia" w:ascii="宋体" w:hAnsi="宋体"/>
          <w:sz w:val="24"/>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rPr>
      </w:pPr>
      <w:r>
        <w:rPr>
          <w:rFonts w:hint="eastAsia" w:ascii="宋体" w:hAnsi="宋体" w:eastAsia="宋体" w:cs="Times New Roman"/>
          <w:b w:val="0"/>
          <w:kern w:val="2"/>
          <w:sz w:val="21"/>
          <w:szCs w:val="21"/>
          <w:lang w:val="en-US" w:eastAsia="zh-CN" w:bidi="ar-SA"/>
        </w:rPr>
        <w:t>表1参考标准/文件汇总表</w:t>
      </w:r>
    </w:p>
    <w:tbl>
      <w:tblPr>
        <w:tblStyle w:val="17"/>
        <w:tblW w:w="84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1"/>
        <w:gridCol w:w="1313"/>
        <w:gridCol w:w="570"/>
        <w:gridCol w:w="2166"/>
        <w:gridCol w:w="2123"/>
        <w:gridCol w:w="16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1" w:type="dxa"/>
            <w:vAlign w:val="center"/>
          </w:tcPr>
          <w:p>
            <w:pPr>
              <w:adjustRightInd w:val="0"/>
              <w:snapToGrid w:val="0"/>
              <w:jc w:val="center"/>
              <w:rPr>
                <w:rFonts w:hint="eastAsia"/>
                <w:szCs w:val="21"/>
              </w:rPr>
            </w:pPr>
            <w:r>
              <w:rPr>
                <w:rFonts w:hint="eastAsia"/>
                <w:szCs w:val="21"/>
              </w:rPr>
              <w:t>序号</w:t>
            </w:r>
          </w:p>
        </w:tc>
        <w:tc>
          <w:tcPr>
            <w:tcW w:w="1313" w:type="dxa"/>
            <w:vAlign w:val="center"/>
          </w:tcPr>
          <w:p>
            <w:pPr>
              <w:adjustRightInd w:val="0"/>
              <w:snapToGrid w:val="0"/>
              <w:jc w:val="center"/>
              <w:rPr>
                <w:rFonts w:hint="eastAsia"/>
                <w:szCs w:val="21"/>
              </w:rPr>
            </w:pPr>
            <w:r>
              <w:rPr>
                <w:rFonts w:hint="eastAsia"/>
                <w:szCs w:val="21"/>
              </w:rPr>
              <w:t>发布机构</w:t>
            </w:r>
          </w:p>
        </w:tc>
        <w:tc>
          <w:tcPr>
            <w:tcW w:w="570" w:type="dxa"/>
            <w:vAlign w:val="center"/>
          </w:tcPr>
          <w:p>
            <w:pPr>
              <w:adjustRightInd w:val="0"/>
              <w:snapToGrid w:val="0"/>
              <w:jc w:val="center"/>
              <w:rPr>
                <w:rFonts w:hint="eastAsia"/>
                <w:szCs w:val="21"/>
              </w:rPr>
            </w:pPr>
            <w:r>
              <w:rPr>
                <w:rFonts w:hint="eastAsia"/>
                <w:szCs w:val="21"/>
              </w:rPr>
              <w:t>类别</w:t>
            </w:r>
          </w:p>
        </w:tc>
        <w:tc>
          <w:tcPr>
            <w:tcW w:w="2166" w:type="dxa"/>
            <w:vAlign w:val="center"/>
          </w:tcPr>
          <w:p>
            <w:pPr>
              <w:adjustRightInd w:val="0"/>
              <w:snapToGrid w:val="0"/>
              <w:jc w:val="center"/>
              <w:rPr>
                <w:rFonts w:hint="eastAsia"/>
                <w:szCs w:val="21"/>
              </w:rPr>
            </w:pPr>
            <w:r>
              <w:rPr>
                <w:rFonts w:hint="eastAsia"/>
                <w:szCs w:val="21"/>
              </w:rPr>
              <w:t>标准/文件号</w:t>
            </w:r>
          </w:p>
        </w:tc>
        <w:tc>
          <w:tcPr>
            <w:tcW w:w="2123" w:type="dxa"/>
            <w:vAlign w:val="center"/>
          </w:tcPr>
          <w:p>
            <w:pPr>
              <w:adjustRightInd w:val="0"/>
              <w:snapToGrid w:val="0"/>
              <w:jc w:val="center"/>
              <w:rPr>
                <w:rFonts w:hint="eastAsia"/>
                <w:szCs w:val="21"/>
              </w:rPr>
            </w:pPr>
            <w:r>
              <w:rPr>
                <w:rFonts w:hint="eastAsia" w:ascii="Calibri" w:hAnsi="Calibri"/>
                <w:szCs w:val="21"/>
              </w:rPr>
              <w:t>标准/文件</w:t>
            </w:r>
            <w:r>
              <w:rPr>
                <w:rFonts w:hint="eastAsia"/>
                <w:szCs w:val="21"/>
              </w:rPr>
              <w:t>名称</w:t>
            </w:r>
          </w:p>
        </w:tc>
        <w:tc>
          <w:tcPr>
            <w:tcW w:w="1687" w:type="dxa"/>
            <w:vAlign w:val="center"/>
          </w:tcPr>
          <w:p>
            <w:pPr>
              <w:adjustRightInd w:val="0"/>
              <w:snapToGrid w:val="0"/>
              <w:jc w:val="center"/>
              <w:rPr>
                <w:rFonts w:hint="eastAsia" w:ascii="Calibri" w:hAnsi="Calibri"/>
                <w:szCs w:val="21"/>
              </w:rPr>
            </w:pPr>
            <w:r>
              <w:rPr>
                <w:rFonts w:hint="eastAsia" w:ascii="Calibri" w:hAnsi="Calibri"/>
                <w:szCs w:val="21"/>
              </w:rPr>
              <w:t>采纳</w:t>
            </w:r>
            <w:r>
              <w:rPr>
                <w:rFonts w:ascii="Calibri" w:hAnsi="Calibri"/>
                <w:szCs w:val="21"/>
              </w:rPr>
              <w:t>条数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1" w:type="dxa"/>
            <w:vAlign w:val="center"/>
          </w:tcPr>
          <w:p>
            <w:pPr>
              <w:adjustRightInd w:val="0"/>
              <w:snapToGrid w:val="0"/>
              <w:jc w:val="center"/>
              <w:rPr>
                <w:rFonts w:hint="eastAsia"/>
                <w:szCs w:val="21"/>
              </w:rPr>
            </w:pPr>
            <w:r>
              <w:rPr>
                <w:rFonts w:hint="eastAsia"/>
                <w:szCs w:val="21"/>
              </w:rPr>
              <w:t>1</w:t>
            </w:r>
          </w:p>
        </w:tc>
        <w:tc>
          <w:tcPr>
            <w:tcW w:w="1313" w:type="dxa"/>
            <w:vAlign w:val="center"/>
          </w:tcPr>
          <w:p>
            <w:pPr>
              <w:adjustRightInd w:val="0"/>
              <w:snapToGrid w:val="0"/>
              <w:jc w:val="center"/>
              <w:rPr>
                <w:rFonts w:hint="eastAsia"/>
                <w:szCs w:val="21"/>
              </w:rPr>
            </w:pPr>
            <w:r>
              <w:rPr>
                <w:rFonts w:hint="eastAsia"/>
                <w:szCs w:val="21"/>
              </w:rPr>
              <w:t>ICAO</w:t>
            </w:r>
          </w:p>
        </w:tc>
        <w:tc>
          <w:tcPr>
            <w:tcW w:w="570" w:type="dxa"/>
            <w:vAlign w:val="center"/>
          </w:tcPr>
          <w:p>
            <w:pPr>
              <w:adjustRightInd w:val="0"/>
              <w:snapToGrid w:val="0"/>
              <w:jc w:val="center"/>
              <w:rPr>
                <w:rFonts w:hint="eastAsia"/>
                <w:szCs w:val="21"/>
              </w:rPr>
            </w:pPr>
            <w:r>
              <w:rPr>
                <w:rFonts w:hint="eastAsia"/>
                <w:szCs w:val="21"/>
              </w:rPr>
              <w:t>国际</w:t>
            </w:r>
          </w:p>
        </w:tc>
        <w:tc>
          <w:tcPr>
            <w:tcW w:w="2166" w:type="dxa"/>
            <w:vAlign w:val="center"/>
          </w:tcPr>
          <w:p>
            <w:pPr>
              <w:adjustRightInd w:val="0"/>
              <w:snapToGrid w:val="0"/>
              <w:jc w:val="center"/>
              <w:rPr>
                <w:rFonts w:hint="eastAsia"/>
                <w:szCs w:val="21"/>
              </w:rPr>
            </w:pPr>
            <w:r>
              <w:rPr>
                <w:rFonts w:hint="eastAsia"/>
                <w:szCs w:val="21"/>
              </w:rPr>
              <w:t>附件</w:t>
            </w:r>
            <w:r>
              <w:rPr>
                <w:rFonts w:hint="eastAsia"/>
                <w:szCs w:val="21"/>
                <w:lang w:eastAsia="zh-CN"/>
              </w:rPr>
              <w:t>六</w:t>
            </w:r>
            <w:r>
              <w:rPr>
                <w:rFonts w:hint="eastAsia"/>
                <w:szCs w:val="21"/>
              </w:rPr>
              <w:t xml:space="preserve"> </w:t>
            </w:r>
            <w:r>
              <w:rPr>
                <w:rFonts w:hint="eastAsia"/>
                <w:szCs w:val="21"/>
                <w:lang w:eastAsia="zh-CN"/>
              </w:rPr>
              <w:t>飞机操作</w:t>
            </w:r>
            <w:r>
              <w:rPr>
                <w:rFonts w:hint="eastAsia"/>
                <w:szCs w:val="21"/>
              </w:rPr>
              <w:t>分册</w:t>
            </w:r>
          </w:p>
        </w:tc>
        <w:tc>
          <w:tcPr>
            <w:tcW w:w="2123" w:type="dxa"/>
            <w:vAlign w:val="center"/>
          </w:tcPr>
          <w:p>
            <w:pPr>
              <w:adjustRightInd w:val="0"/>
              <w:snapToGrid w:val="0"/>
              <w:jc w:val="center"/>
              <w:rPr>
                <w:rFonts w:hint="eastAsia"/>
                <w:szCs w:val="21"/>
              </w:rPr>
            </w:pPr>
            <w:r>
              <w:rPr>
                <w:rFonts w:hint="eastAsia" w:cs="宋体"/>
                <w:szCs w:val="21"/>
              </w:rPr>
              <w:t>国际民用航空公约</w:t>
            </w:r>
          </w:p>
        </w:tc>
        <w:tc>
          <w:tcPr>
            <w:tcW w:w="1687" w:type="dxa"/>
            <w:vAlign w:val="center"/>
          </w:tcPr>
          <w:p>
            <w:pPr>
              <w:adjustRightInd w:val="0"/>
              <w:snapToGrid w:val="0"/>
              <w:jc w:val="center"/>
              <w:rPr>
                <w:rFonts w:hint="eastAsia" w:cs="宋体"/>
                <w:szCs w:val="21"/>
              </w:rPr>
            </w:pP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1" w:type="dxa"/>
            <w:vAlign w:val="center"/>
          </w:tcPr>
          <w:p>
            <w:pPr>
              <w:adjustRightInd w:val="0"/>
              <w:snapToGrid w:val="0"/>
              <w:jc w:val="center"/>
              <w:rPr>
                <w:rFonts w:hint="eastAsia"/>
                <w:szCs w:val="21"/>
              </w:rPr>
            </w:pPr>
            <w:r>
              <w:rPr>
                <w:rFonts w:hint="eastAsia"/>
                <w:szCs w:val="21"/>
              </w:rPr>
              <w:t>2</w:t>
            </w:r>
          </w:p>
        </w:tc>
        <w:tc>
          <w:tcPr>
            <w:tcW w:w="1313" w:type="dxa"/>
            <w:vAlign w:val="center"/>
          </w:tcPr>
          <w:p>
            <w:pPr>
              <w:adjustRightInd w:val="0"/>
              <w:snapToGrid w:val="0"/>
              <w:jc w:val="center"/>
              <w:rPr>
                <w:rFonts w:hint="eastAsia"/>
                <w:szCs w:val="21"/>
              </w:rPr>
            </w:pPr>
            <w:r>
              <w:rPr>
                <w:rFonts w:hint="eastAsia"/>
                <w:szCs w:val="21"/>
              </w:rPr>
              <w:t>ICAO</w:t>
            </w:r>
          </w:p>
        </w:tc>
        <w:tc>
          <w:tcPr>
            <w:tcW w:w="570" w:type="dxa"/>
            <w:vAlign w:val="center"/>
          </w:tcPr>
          <w:p>
            <w:pPr>
              <w:adjustRightInd w:val="0"/>
              <w:snapToGrid w:val="0"/>
              <w:jc w:val="center"/>
              <w:rPr>
                <w:rFonts w:hint="eastAsia"/>
                <w:szCs w:val="21"/>
              </w:rPr>
            </w:pPr>
            <w:r>
              <w:rPr>
                <w:rFonts w:hint="eastAsia"/>
                <w:szCs w:val="21"/>
              </w:rPr>
              <w:t>国际</w:t>
            </w:r>
          </w:p>
        </w:tc>
        <w:tc>
          <w:tcPr>
            <w:tcW w:w="2166" w:type="dxa"/>
            <w:vAlign w:val="center"/>
          </w:tcPr>
          <w:p>
            <w:pPr>
              <w:adjustRightInd w:val="0"/>
              <w:snapToGrid w:val="0"/>
              <w:jc w:val="center"/>
              <w:rPr>
                <w:rFonts w:hint="eastAsia"/>
                <w:szCs w:val="21"/>
              </w:rPr>
            </w:pPr>
            <w:r>
              <w:rPr>
                <w:rFonts w:hint="eastAsia"/>
                <w:szCs w:val="21"/>
              </w:rPr>
              <w:t>ICAO 8071</w:t>
            </w:r>
          </w:p>
        </w:tc>
        <w:tc>
          <w:tcPr>
            <w:tcW w:w="2123" w:type="dxa"/>
            <w:vAlign w:val="center"/>
          </w:tcPr>
          <w:p>
            <w:pPr>
              <w:adjustRightInd w:val="0"/>
              <w:snapToGrid w:val="0"/>
              <w:jc w:val="center"/>
              <w:rPr>
                <w:rFonts w:hint="eastAsia"/>
                <w:szCs w:val="21"/>
              </w:rPr>
            </w:pPr>
            <w:r>
              <w:rPr>
                <w:rFonts w:hint="eastAsia"/>
                <w:szCs w:val="21"/>
              </w:rPr>
              <w:t>无线电导航设备测试手册</w:t>
            </w:r>
          </w:p>
        </w:tc>
        <w:tc>
          <w:tcPr>
            <w:tcW w:w="1687" w:type="dxa"/>
            <w:vAlign w:val="center"/>
          </w:tcPr>
          <w:p>
            <w:pPr>
              <w:adjustRightInd w:val="0"/>
              <w:snapToGrid w:val="0"/>
              <w:jc w:val="center"/>
              <w:rPr>
                <w:rFonts w:hint="eastAsia"/>
                <w:szCs w:val="21"/>
              </w:rPr>
            </w:pP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561" w:type="dxa"/>
            <w:vAlign w:val="center"/>
          </w:tcPr>
          <w:p>
            <w:pPr>
              <w:adjustRightInd w:val="0"/>
              <w:snapToGrid w:val="0"/>
              <w:jc w:val="center"/>
              <w:rPr>
                <w:rFonts w:hint="eastAsia" w:eastAsia="宋体"/>
                <w:szCs w:val="21"/>
                <w:lang w:val="en-US" w:eastAsia="zh-CN"/>
              </w:rPr>
            </w:pPr>
            <w:r>
              <w:rPr>
                <w:rFonts w:hint="eastAsia"/>
                <w:szCs w:val="21"/>
                <w:lang w:val="en-US" w:eastAsia="zh-CN"/>
              </w:rPr>
              <w:t>3</w:t>
            </w:r>
          </w:p>
        </w:tc>
        <w:tc>
          <w:tcPr>
            <w:tcW w:w="1313" w:type="dxa"/>
            <w:vAlign w:val="center"/>
          </w:tcPr>
          <w:p>
            <w:pPr>
              <w:adjustRightInd w:val="0"/>
              <w:snapToGrid w:val="0"/>
              <w:jc w:val="center"/>
              <w:rPr>
                <w:rFonts w:hint="eastAsia" w:eastAsia="宋体"/>
                <w:szCs w:val="21"/>
                <w:lang w:val="en-US" w:eastAsia="zh-CN"/>
              </w:rPr>
            </w:pPr>
            <w:r>
              <w:rPr>
                <w:rFonts w:hint="eastAsia"/>
                <w:szCs w:val="21"/>
                <w:lang w:val="en-US" w:eastAsia="zh-CN"/>
              </w:rPr>
              <w:t>ITU-R</w:t>
            </w:r>
          </w:p>
        </w:tc>
        <w:tc>
          <w:tcPr>
            <w:tcW w:w="570" w:type="dxa"/>
            <w:vAlign w:val="center"/>
          </w:tcPr>
          <w:p>
            <w:pPr>
              <w:adjustRightInd w:val="0"/>
              <w:snapToGrid w:val="0"/>
              <w:jc w:val="center"/>
              <w:rPr>
                <w:rFonts w:hint="eastAsia"/>
                <w:szCs w:val="21"/>
              </w:rPr>
            </w:pPr>
            <w:r>
              <w:rPr>
                <w:rFonts w:hint="eastAsia"/>
                <w:szCs w:val="21"/>
              </w:rPr>
              <w:t>国际</w:t>
            </w:r>
          </w:p>
        </w:tc>
        <w:tc>
          <w:tcPr>
            <w:tcW w:w="2166" w:type="dxa"/>
            <w:vAlign w:val="center"/>
          </w:tcPr>
          <w:p>
            <w:pPr>
              <w:adjustRightInd w:val="0"/>
              <w:snapToGrid w:val="0"/>
              <w:jc w:val="center"/>
              <w:rPr>
                <w:rFonts w:hint="eastAsia" w:eastAsia="宋体"/>
                <w:szCs w:val="21"/>
                <w:lang w:val="en-US" w:eastAsia="zh-CN"/>
              </w:rPr>
            </w:pPr>
            <w:r>
              <w:rPr>
                <w:rFonts w:hint="eastAsia"/>
                <w:szCs w:val="21"/>
                <w:lang w:val="en-US" w:eastAsia="zh-CN"/>
              </w:rPr>
              <w:t>ITU-R M.2059-0建议书</w:t>
            </w:r>
          </w:p>
        </w:tc>
        <w:tc>
          <w:tcPr>
            <w:tcW w:w="2123" w:type="dxa"/>
            <w:vAlign w:val="center"/>
          </w:tcPr>
          <w:p>
            <w:pPr>
              <w:adjustRightInd w:val="0"/>
              <w:snapToGrid w:val="0"/>
              <w:jc w:val="center"/>
              <w:rPr>
                <w:rFonts w:hint="eastAsia"/>
                <w:szCs w:val="21"/>
              </w:rPr>
            </w:pPr>
            <w:r>
              <w:rPr>
                <w:rFonts w:hint="eastAsia"/>
                <w:szCs w:val="21"/>
                <w:lang w:eastAsia="zh-CN"/>
              </w:rPr>
              <w:t>使用</w:t>
            </w:r>
            <w:r>
              <w:rPr>
                <w:rFonts w:hint="eastAsia"/>
                <w:szCs w:val="21"/>
                <w:lang w:val="en-US" w:eastAsia="zh-CN"/>
              </w:rPr>
              <w:t>(4200-4400)MHz频段的无线电高度仪的操作和技术特性及保护标准</w:t>
            </w:r>
          </w:p>
        </w:tc>
        <w:tc>
          <w:tcPr>
            <w:tcW w:w="1687" w:type="dxa"/>
            <w:vAlign w:val="center"/>
          </w:tcPr>
          <w:p>
            <w:pPr>
              <w:adjustRightInd w:val="0"/>
              <w:snapToGrid w:val="0"/>
              <w:jc w:val="center"/>
              <w:rPr>
                <w:rFonts w:hint="eastAsia" w:eastAsia="宋体"/>
                <w:szCs w:val="21"/>
                <w:lang w:val="en-US" w:eastAsia="zh-CN"/>
              </w:rPr>
            </w:pPr>
            <w:r>
              <w:rPr>
                <w:rFonts w:hint="eastAsia"/>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561" w:type="dxa"/>
            <w:vAlign w:val="center"/>
          </w:tcPr>
          <w:p>
            <w:pPr>
              <w:adjustRightInd w:val="0"/>
              <w:snapToGrid w:val="0"/>
              <w:jc w:val="center"/>
              <w:rPr>
                <w:rFonts w:hint="eastAsia" w:eastAsia="宋体"/>
                <w:szCs w:val="21"/>
                <w:lang w:eastAsia="zh-CN"/>
              </w:rPr>
            </w:pPr>
            <w:r>
              <w:rPr>
                <w:rFonts w:hint="eastAsia"/>
                <w:szCs w:val="21"/>
                <w:lang w:val="en-US" w:eastAsia="zh-CN"/>
              </w:rPr>
              <w:t>4</w:t>
            </w:r>
          </w:p>
        </w:tc>
        <w:tc>
          <w:tcPr>
            <w:tcW w:w="1313" w:type="dxa"/>
            <w:vAlign w:val="center"/>
          </w:tcPr>
          <w:p>
            <w:pPr>
              <w:jc w:val="center"/>
              <w:rPr>
                <w:rFonts w:ascii="Calibri" w:hAnsi="Calibri" w:cs="Calibri"/>
                <w:szCs w:val="21"/>
              </w:rPr>
            </w:pPr>
            <w:r>
              <w:rPr>
                <w:rFonts w:hint="eastAsia" w:cs="宋体"/>
                <w:szCs w:val="21"/>
              </w:rPr>
              <w:t>国家质检总局</w:t>
            </w:r>
          </w:p>
        </w:tc>
        <w:tc>
          <w:tcPr>
            <w:tcW w:w="570" w:type="dxa"/>
            <w:vAlign w:val="center"/>
          </w:tcPr>
          <w:p>
            <w:pPr>
              <w:jc w:val="center"/>
              <w:rPr>
                <w:rFonts w:hint="eastAsia" w:ascii="Calibri" w:hAnsi="Calibri"/>
                <w:szCs w:val="21"/>
              </w:rPr>
            </w:pPr>
            <w:r>
              <w:rPr>
                <w:rFonts w:hint="eastAsia" w:ascii="Calibri" w:hAnsi="Calibri"/>
                <w:szCs w:val="21"/>
              </w:rPr>
              <w:t>国家</w:t>
            </w:r>
          </w:p>
          <w:p>
            <w:pPr>
              <w:jc w:val="center"/>
              <w:rPr>
                <w:rFonts w:hint="eastAsia" w:ascii="Calibri" w:hAnsi="Calibri"/>
                <w:szCs w:val="21"/>
              </w:rPr>
            </w:pPr>
          </w:p>
        </w:tc>
        <w:tc>
          <w:tcPr>
            <w:tcW w:w="2166" w:type="dxa"/>
            <w:vAlign w:val="center"/>
          </w:tcPr>
          <w:p>
            <w:pPr>
              <w:jc w:val="center"/>
              <w:rPr>
                <w:rFonts w:ascii="Calibri" w:hAnsi="Calibri"/>
                <w:szCs w:val="21"/>
              </w:rPr>
            </w:pPr>
            <w:r>
              <w:rPr>
                <w:szCs w:val="21"/>
              </w:rPr>
              <w:t>GB/T 12858-1991</w:t>
            </w:r>
          </w:p>
        </w:tc>
        <w:tc>
          <w:tcPr>
            <w:tcW w:w="2123" w:type="dxa"/>
            <w:vAlign w:val="center"/>
          </w:tcPr>
          <w:p>
            <w:pPr>
              <w:jc w:val="center"/>
              <w:rPr>
                <w:rFonts w:ascii="Calibri" w:hAnsi="Calibri"/>
                <w:szCs w:val="21"/>
              </w:rPr>
            </w:pPr>
            <w:r>
              <w:rPr>
                <w:rFonts w:hint="eastAsia" w:cs="宋体"/>
                <w:szCs w:val="21"/>
              </w:rPr>
              <w:t>地面无线电导航设备环境要求和试验方法</w:t>
            </w:r>
          </w:p>
        </w:tc>
        <w:tc>
          <w:tcPr>
            <w:tcW w:w="1687" w:type="dxa"/>
            <w:vAlign w:val="center"/>
          </w:tcPr>
          <w:p>
            <w:pPr>
              <w:jc w:val="center"/>
              <w:rPr>
                <w:rFonts w:hint="eastAsia" w:cs="宋体"/>
                <w:szCs w:val="21"/>
              </w:rPr>
            </w:pPr>
            <w:r>
              <w:rPr>
                <w:rFonts w:hint="eastAsia"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561" w:type="dxa"/>
            <w:vAlign w:val="center"/>
          </w:tcPr>
          <w:p>
            <w:pPr>
              <w:adjustRightInd w:val="0"/>
              <w:snapToGrid w:val="0"/>
              <w:jc w:val="center"/>
              <w:rPr>
                <w:rFonts w:hint="eastAsia"/>
                <w:szCs w:val="21"/>
                <w:lang w:val="en-US" w:eastAsia="zh-CN"/>
              </w:rPr>
            </w:pPr>
            <w:r>
              <w:rPr>
                <w:rFonts w:hint="eastAsia"/>
                <w:szCs w:val="21"/>
                <w:lang w:val="en-US" w:eastAsia="zh-CN"/>
              </w:rPr>
              <w:t>5</w:t>
            </w:r>
          </w:p>
        </w:tc>
        <w:tc>
          <w:tcPr>
            <w:tcW w:w="1313" w:type="dxa"/>
            <w:vAlign w:val="center"/>
          </w:tcPr>
          <w:p>
            <w:pPr>
              <w:jc w:val="center"/>
              <w:rPr>
                <w:rFonts w:hint="eastAsia" w:eastAsia="宋体" w:cs="宋体"/>
                <w:szCs w:val="21"/>
                <w:lang w:eastAsia="zh-CN"/>
              </w:rPr>
            </w:pPr>
            <w:r>
              <w:rPr>
                <w:rFonts w:hint="eastAsia" w:cs="宋体"/>
                <w:szCs w:val="21"/>
                <w:lang w:eastAsia="zh-CN"/>
              </w:rPr>
              <w:t>国家质量监督检验检疫总局</w:t>
            </w:r>
          </w:p>
        </w:tc>
        <w:tc>
          <w:tcPr>
            <w:tcW w:w="570" w:type="dxa"/>
            <w:vAlign w:val="center"/>
          </w:tcPr>
          <w:p>
            <w:pPr>
              <w:jc w:val="center"/>
              <w:rPr>
                <w:rFonts w:hint="eastAsia" w:ascii="Calibri" w:hAnsi="Calibri" w:eastAsia="宋体"/>
                <w:szCs w:val="21"/>
                <w:lang w:eastAsia="zh-CN"/>
              </w:rPr>
            </w:pPr>
            <w:r>
              <w:rPr>
                <w:rFonts w:hint="eastAsia" w:ascii="Calibri" w:hAnsi="Calibri"/>
                <w:szCs w:val="21"/>
                <w:lang w:eastAsia="zh-CN"/>
              </w:rPr>
              <w:t>国家</w:t>
            </w:r>
          </w:p>
        </w:tc>
        <w:tc>
          <w:tcPr>
            <w:tcW w:w="2166" w:type="dxa"/>
            <w:vAlign w:val="center"/>
          </w:tcPr>
          <w:p>
            <w:pPr>
              <w:jc w:val="center"/>
              <w:rPr>
                <w:rFonts w:hint="eastAsia" w:eastAsia="宋体"/>
                <w:szCs w:val="21"/>
                <w:lang w:val="en-US" w:eastAsia="zh-CN"/>
              </w:rPr>
            </w:pPr>
            <w:r>
              <w:rPr>
                <w:rFonts w:hint="eastAsia"/>
                <w:szCs w:val="21"/>
                <w:lang w:val="en-US" w:eastAsia="zh-CN"/>
              </w:rPr>
              <w:t>GB/T 11469-2013</w:t>
            </w:r>
          </w:p>
        </w:tc>
        <w:tc>
          <w:tcPr>
            <w:tcW w:w="2123" w:type="dxa"/>
            <w:vAlign w:val="center"/>
          </w:tcPr>
          <w:p>
            <w:pPr>
              <w:jc w:val="center"/>
              <w:rPr>
                <w:rFonts w:hint="eastAsia" w:eastAsia="宋体" w:cs="宋体"/>
                <w:szCs w:val="21"/>
                <w:lang w:eastAsia="zh-CN"/>
              </w:rPr>
            </w:pPr>
            <w:r>
              <w:rPr>
                <w:rFonts w:hint="eastAsia" w:cs="宋体"/>
                <w:szCs w:val="21"/>
                <w:lang w:eastAsia="zh-CN"/>
              </w:rPr>
              <w:t>无线电高度表通用规范</w:t>
            </w:r>
          </w:p>
        </w:tc>
        <w:tc>
          <w:tcPr>
            <w:tcW w:w="1687" w:type="dxa"/>
            <w:vAlign w:val="center"/>
          </w:tcPr>
          <w:p>
            <w:pPr>
              <w:jc w:val="center"/>
              <w:rPr>
                <w:rFonts w:hint="eastAsia" w:eastAsia="宋体" w:cs="宋体"/>
                <w:szCs w:val="21"/>
                <w:lang w:val="en-US" w:eastAsia="zh-CN"/>
              </w:rPr>
            </w:pPr>
            <w:r>
              <w:rPr>
                <w:rFonts w:hint="eastAsia" w:cs="宋体"/>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561" w:type="dxa"/>
            <w:vAlign w:val="center"/>
          </w:tcPr>
          <w:p>
            <w:pPr>
              <w:adjustRightInd w:val="0"/>
              <w:snapToGrid w:val="0"/>
              <w:jc w:val="center"/>
              <w:rPr>
                <w:rFonts w:hint="eastAsia" w:eastAsia="宋体"/>
                <w:szCs w:val="21"/>
                <w:lang w:val="en-US" w:eastAsia="zh-CN"/>
              </w:rPr>
            </w:pPr>
            <w:r>
              <w:rPr>
                <w:rFonts w:hint="eastAsia"/>
                <w:szCs w:val="21"/>
                <w:lang w:val="en-US" w:eastAsia="zh-CN"/>
              </w:rPr>
              <w:t>6</w:t>
            </w:r>
          </w:p>
        </w:tc>
        <w:tc>
          <w:tcPr>
            <w:tcW w:w="1313" w:type="dxa"/>
            <w:vAlign w:val="center"/>
          </w:tcPr>
          <w:p>
            <w:pPr>
              <w:jc w:val="center"/>
              <w:rPr>
                <w:rFonts w:hint="eastAsia" w:cs="宋体"/>
                <w:szCs w:val="21"/>
              </w:rPr>
            </w:pPr>
            <w:r>
              <w:rPr>
                <w:rFonts w:hint="eastAsia"/>
                <w:szCs w:val="21"/>
              </w:rPr>
              <w:t>C</w:t>
            </w:r>
            <w:r>
              <w:rPr>
                <w:szCs w:val="21"/>
              </w:rPr>
              <w:t>AAC</w:t>
            </w:r>
          </w:p>
        </w:tc>
        <w:tc>
          <w:tcPr>
            <w:tcW w:w="570" w:type="dxa"/>
            <w:vAlign w:val="center"/>
          </w:tcPr>
          <w:p>
            <w:pPr>
              <w:jc w:val="center"/>
              <w:rPr>
                <w:rFonts w:hint="eastAsia" w:ascii="Calibri" w:hAnsi="Calibri"/>
                <w:szCs w:val="21"/>
              </w:rPr>
            </w:pPr>
            <w:r>
              <w:rPr>
                <w:rFonts w:hint="eastAsia"/>
                <w:szCs w:val="21"/>
              </w:rPr>
              <w:t>部门</w:t>
            </w:r>
          </w:p>
        </w:tc>
        <w:tc>
          <w:tcPr>
            <w:tcW w:w="2166" w:type="dxa"/>
            <w:vAlign w:val="center"/>
          </w:tcPr>
          <w:p>
            <w:pPr>
              <w:jc w:val="center"/>
              <w:rPr>
                <w:rFonts w:hint="eastAsia" w:eastAsia="宋体"/>
                <w:szCs w:val="21"/>
                <w:lang w:val="en-US" w:eastAsia="zh-CN"/>
              </w:rPr>
            </w:pPr>
            <w:r>
              <w:rPr>
                <w:rFonts w:hint="eastAsia"/>
                <w:szCs w:val="21"/>
                <w:lang w:val="en-US" w:eastAsia="zh-CN"/>
              </w:rPr>
              <w:t>中国民用航空技术标准规定CTSO-C87a</w:t>
            </w:r>
          </w:p>
        </w:tc>
        <w:tc>
          <w:tcPr>
            <w:tcW w:w="2123" w:type="dxa"/>
            <w:vAlign w:val="center"/>
          </w:tcPr>
          <w:p>
            <w:pPr>
              <w:jc w:val="center"/>
              <w:rPr>
                <w:rFonts w:hint="eastAsia" w:eastAsia="宋体" w:cs="宋体"/>
                <w:szCs w:val="21"/>
                <w:lang w:eastAsia="zh-CN"/>
              </w:rPr>
            </w:pPr>
            <w:r>
              <w:rPr>
                <w:rFonts w:hint="eastAsia" w:cs="宋体"/>
                <w:szCs w:val="21"/>
                <w:lang w:eastAsia="zh-CN"/>
              </w:rPr>
              <w:t>机载低空无线电高度表</w:t>
            </w:r>
          </w:p>
        </w:tc>
        <w:tc>
          <w:tcPr>
            <w:tcW w:w="1687" w:type="dxa"/>
            <w:vAlign w:val="center"/>
          </w:tcPr>
          <w:p>
            <w:pPr>
              <w:jc w:val="center"/>
              <w:rPr>
                <w:rFonts w:hint="eastAsia" w:cs="宋体"/>
                <w:szCs w:val="21"/>
              </w:rPr>
            </w:pPr>
            <w:r>
              <w:rPr>
                <w:rFonts w:hint="eastAsia" w:cs="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1" w:type="dxa"/>
            <w:vAlign w:val="center"/>
          </w:tcPr>
          <w:p>
            <w:pPr>
              <w:adjustRightInd w:val="0"/>
              <w:snapToGrid w:val="0"/>
              <w:jc w:val="center"/>
              <w:rPr>
                <w:rFonts w:hint="eastAsia" w:eastAsia="宋体"/>
                <w:szCs w:val="21"/>
                <w:lang w:eastAsia="zh-CN"/>
              </w:rPr>
            </w:pPr>
            <w:r>
              <w:rPr>
                <w:rFonts w:hint="eastAsia"/>
                <w:szCs w:val="21"/>
                <w:lang w:val="en-US" w:eastAsia="zh-CN"/>
              </w:rPr>
              <w:t>7</w:t>
            </w:r>
          </w:p>
        </w:tc>
        <w:tc>
          <w:tcPr>
            <w:tcW w:w="1313" w:type="dxa"/>
            <w:vAlign w:val="center"/>
          </w:tcPr>
          <w:p>
            <w:pPr>
              <w:jc w:val="center"/>
            </w:pPr>
            <w:r>
              <w:rPr>
                <w:rFonts w:hint="eastAsia"/>
                <w:szCs w:val="21"/>
              </w:rPr>
              <w:t>C</w:t>
            </w:r>
            <w:r>
              <w:rPr>
                <w:szCs w:val="21"/>
              </w:rPr>
              <w:t>AAC</w:t>
            </w:r>
          </w:p>
        </w:tc>
        <w:tc>
          <w:tcPr>
            <w:tcW w:w="570" w:type="dxa"/>
            <w:vAlign w:val="center"/>
          </w:tcPr>
          <w:p>
            <w:pPr>
              <w:jc w:val="center"/>
            </w:pPr>
            <w:r>
              <w:rPr>
                <w:rFonts w:hint="eastAsia"/>
                <w:szCs w:val="21"/>
              </w:rPr>
              <w:t>部门</w:t>
            </w:r>
          </w:p>
        </w:tc>
        <w:tc>
          <w:tcPr>
            <w:tcW w:w="2166" w:type="dxa"/>
            <w:vAlign w:val="center"/>
          </w:tcPr>
          <w:p>
            <w:pPr>
              <w:jc w:val="center"/>
              <w:rPr>
                <w:rFonts w:ascii="Calibri" w:hAnsi="Calibri"/>
                <w:szCs w:val="21"/>
              </w:rPr>
            </w:pPr>
            <w:r>
              <w:t>JJG</w:t>
            </w:r>
            <w:r>
              <w:rPr>
                <w:rFonts w:hint="eastAsia"/>
              </w:rPr>
              <w:t>(</w:t>
            </w:r>
            <w:r>
              <w:t>民航</w:t>
            </w:r>
            <w:r>
              <w:rPr>
                <w:rFonts w:hint="eastAsia"/>
              </w:rPr>
              <w:t>)</w:t>
            </w:r>
            <w:r>
              <w:t>028-1996</w:t>
            </w:r>
          </w:p>
        </w:tc>
        <w:tc>
          <w:tcPr>
            <w:tcW w:w="2123" w:type="dxa"/>
            <w:vAlign w:val="center"/>
          </w:tcPr>
          <w:p>
            <w:pPr>
              <w:jc w:val="center"/>
              <w:rPr>
                <w:rFonts w:ascii="Calibri" w:hAnsi="Calibri"/>
                <w:szCs w:val="21"/>
              </w:rPr>
            </w:pPr>
            <w:r>
              <w:t>980N-1型无线高度表测试仪检定规程</w:t>
            </w:r>
          </w:p>
        </w:tc>
        <w:tc>
          <w:tcPr>
            <w:tcW w:w="1687" w:type="dxa"/>
            <w:vAlign w:val="center"/>
          </w:tcPr>
          <w:p>
            <w:pPr>
              <w:jc w:val="center"/>
              <w:rPr>
                <w:szCs w:val="21"/>
              </w:rPr>
            </w:pP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1" w:type="dxa"/>
            <w:vAlign w:val="center"/>
          </w:tcPr>
          <w:p>
            <w:pPr>
              <w:adjustRightInd w:val="0"/>
              <w:snapToGrid w:val="0"/>
              <w:jc w:val="center"/>
              <w:rPr>
                <w:rFonts w:hint="eastAsia" w:eastAsia="宋体"/>
                <w:szCs w:val="21"/>
                <w:lang w:eastAsia="zh-CN"/>
              </w:rPr>
            </w:pPr>
            <w:r>
              <w:rPr>
                <w:rFonts w:hint="eastAsia"/>
                <w:szCs w:val="21"/>
                <w:lang w:val="en-US" w:eastAsia="zh-CN"/>
              </w:rPr>
              <w:t>8</w:t>
            </w:r>
          </w:p>
        </w:tc>
        <w:tc>
          <w:tcPr>
            <w:tcW w:w="1313" w:type="dxa"/>
            <w:vAlign w:val="center"/>
          </w:tcPr>
          <w:p>
            <w:pPr>
              <w:jc w:val="center"/>
            </w:pPr>
            <w:r>
              <w:rPr>
                <w:rFonts w:hint="eastAsia"/>
                <w:szCs w:val="21"/>
              </w:rPr>
              <w:t>C</w:t>
            </w:r>
            <w:r>
              <w:rPr>
                <w:szCs w:val="21"/>
              </w:rPr>
              <w:t>AAC</w:t>
            </w:r>
          </w:p>
        </w:tc>
        <w:tc>
          <w:tcPr>
            <w:tcW w:w="570" w:type="dxa"/>
            <w:vAlign w:val="center"/>
          </w:tcPr>
          <w:p>
            <w:pPr>
              <w:jc w:val="center"/>
            </w:pPr>
            <w:r>
              <w:rPr>
                <w:rFonts w:hint="eastAsia"/>
                <w:szCs w:val="21"/>
              </w:rPr>
              <w:t>部门</w:t>
            </w:r>
          </w:p>
        </w:tc>
        <w:tc>
          <w:tcPr>
            <w:tcW w:w="2166" w:type="dxa"/>
            <w:vAlign w:val="center"/>
          </w:tcPr>
          <w:p>
            <w:pPr>
              <w:jc w:val="center"/>
              <w:rPr>
                <w:rFonts w:ascii="Calibri" w:hAnsi="Calibri" w:cs="Calibri"/>
                <w:szCs w:val="21"/>
              </w:rPr>
            </w:pPr>
            <w:r>
              <w:t>JJG</w:t>
            </w:r>
            <w:r>
              <w:rPr>
                <w:rFonts w:hint="eastAsia"/>
              </w:rPr>
              <w:t>(</w:t>
            </w:r>
            <w:r>
              <w:t>民航</w:t>
            </w:r>
            <w:r>
              <w:rPr>
                <w:rFonts w:hint="eastAsia"/>
              </w:rPr>
              <w:t>)</w:t>
            </w:r>
            <w:r>
              <w:t>0073-2004</w:t>
            </w:r>
          </w:p>
        </w:tc>
        <w:tc>
          <w:tcPr>
            <w:tcW w:w="2123" w:type="dxa"/>
            <w:vAlign w:val="center"/>
          </w:tcPr>
          <w:p>
            <w:pPr>
              <w:jc w:val="center"/>
              <w:rPr>
                <w:rFonts w:ascii="Calibri" w:hAnsi="Calibri"/>
                <w:szCs w:val="21"/>
              </w:rPr>
            </w:pPr>
            <w:r>
              <w:t>ARA-552型无线电高度表测试仪检定规程</w:t>
            </w:r>
          </w:p>
        </w:tc>
        <w:tc>
          <w:tcPr>
            <w:tcW w:w="1687" w:type="dxa"/>
            <w:vAlign w:val="center"/>
          </w:tcPr>
          <w:p>
            <w:pPr>
              <w:jc w:val="center"/>
              <w:rPr>
                <w:szCs w:val="21"/>
              </w:rPr>
            </w:pP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1" w:type="dxa"/>
            <w:vAlign w:val="center"/>
          </w:tcPr>
          <w:p>
            <w:pPr>
              <w:adjustRightInd w:val="0"/>
              <w:snapToGrid w:val="0"/>
              <w:jc w:val="center"/>
              <w:rPr>
                <w:rFonts w:hint="eastAsia"/>
                <w:szCs w:val="21"/>
                <w:lang w:val="en-US" w:eastAsia="zh-CN"/>
              </w:rPr>
            </w:pPr>
            <w:r>
              <w:rPr>
                <w:rFonts w:hint="eastAsia"/>
                <w:szCs w:val="21"/>
                <w:lang w:val="en-US" w:eastAsia="zh-CN"/>
              </w:rPr>
              <w:t>9</w:t>
            </w:r>
          </w:p>
        </w:tc>
        <w:tc>
          <w:tcPr>
            <w:tcW w:w="1313" w:type="dxa"/>
            <w:vAlign w:val="center"/>
          </w:tcPr>
          <w:p>
            <w:pPr>
              <w:jc w:val="center"/>
              <w:rPr>
                <w:rFonts w:hint="eastAsia"/>
                <w:szCs w:val="21"/>
              </w:rPr>
            </w:pPr>
            <w:r>
              <w:rPr>
                <w:rFonts w:hint="eastAsia"/>
                <w:szCs w:val="21"/>
              </w:rPr>
              <w:t>C</w:t>
            </w:r>
            <w:r>
              <w:rPr>
                <w:szCs w:val="21"/>
              </w:rPr>
              <w:t>AAC</w:t>
            </w:r>
          </w:p>
        </w:tc>
        <w:tc>
          <w:tcPr>
            <w:tcW w:w="570" w:type="dxa"/>
            <w:vAlign w:val="center"/>
          </w:tcPr>
          <w:p>
            <w:pPr>
              <w:jc w:val="center"/>
              <w:rPr>
                <w:rFonts w:hint="eastAsia"/>
                <w:szCs w:val="21"/>
              </w:rPr>
            </w:pPr>
            <w:r>
              <w:rPr>
                <w:rFonts w:hint="eastAsia"/>
                <w:szCs w:val="21"/>
              </w:rPr>
              <w:t>部门</w:t>
            </w:r>
          </w:p>
        </w:tc>
        <w:tc>
          <w:tcPr>
            <w:tcW w:w="2166" w:type="dxa"/>
            <w:vAlign w:val="center"/>
          </w:tcPr>
          <w:p>
            <w:pPr>
              <w:jc w:val="center"/>
            </w:pPr>
            <w:r>
              <w:rPr>
                <w:color w:val="000000"/>
              </w:rPr>
              <w:t>JJF(民航)0044</w:t>
            </w:r>
            <w:r>
              <w:rPr>
                <w:rFonts w:hint="eastAsia"/>
                <w:color w:val="000000"/>
              </w:rPr>
              <w:t>-</w:t>
            </w:r>
            <w:r>
              <w:rPr>
                <w:color w:val="000000"/>
              </w:rPr>
              <w:t>2014</w:t>
            </w:r>
          </w:p>
        </w:tc>
        <w:tc>
          <w:tcPr>
            <w:tcW w:w="2123" w:type="dxa"/>
            <w:vAlign w:val="center"/>
          </w:tcPr>
          <w:p>
            <w:pPr>
              <w:jc w:val="center"/>
            </w:pPr>
            <w:r>
              <w:rPr>
                <w:color w:val="000000"/>
              </w:rPr>
              <w:t>DRA-707型无线电高度表测试仪</w:t>
            </w:r>
            <w:r>
              <w:rPr>
                <w:rFonts w:hint="eastAsia"/>
                <w:color w:val="000000"/>
              </w:rPr>
              <w:t>校准规范</w:t>
            </w:r>
          </w:p>
        </w:tc>
        <w:tc>
          <w:tcPr>
            <w:tcW w:w="1687" w:type="dxa"/>
            <w:vAlign w:val="center"/>
          </w:tcPr>
          <w:p>
            <w:pPr>
              <w:jc w:val="center"/>
              <w:rPr>
                <w:rFonts w:hint="eastAsia"/>
                <w:szCs w:val="21"/>
              </w:rPr>
            </w:pP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1" w:type="dxa"/>
            <w:vAlign w:val="center"/>
          </w:tcPr>
          <w:p>
            <w:pPr>
              <w:adjustRightInd w:val="0"/>
              <w:snapToGrid w:val="0"/>
              <w:jc w:val="center"/>
              <w:rPr>
                <w:rFonts w:hint="eastAsia"/>
                <w:szCs w:val="21"/>
                <w:lang w:val="en-US" w:eastAsia="zh-CN"/>
              </w:rPr>
            </w:pPr>
            <w:r>
              <w:rPr>
                <w:rFonts w:hint="eastAsia"/>
                <w:szCs w:val="21"/>
                <w:lang w:val="en-US" w:eastAsia="zh-CN"/>
              </w:rPr>
              <w:t>10</w:t>
            </w:r>
          </w:p>
        </w:tc>
        <w:tc>
          <w:tcPr>
            <w:tcW w:w="1313" w:type="dxa"/>
            <w:vAlign w:val="center"/>
          </w:tcPr>
          <w:p>
            <w:pPr>
              <w:jc w:val="center"/>
              <w:rPr>
                <w:rFonts w:hint="eastAsia" w:eastAsia="宋体"/>
                <w:szCs w:val="21"/>
                <w:lang w:val="en-US" w:eastAsia="zh-CN"/>
              </w:rPr>
            </w:pPr>
            <w:r>
              <w:rPr>
                <w:rFonts w:hint="eastAsia"/>
                <w:szCs w:val="21"/>
                <w:lang w:eastAsia="zh-CN"/>
              </w:rPr>
              <w:t>中国商飞</w:t>
            </w:r>
            <w:r>
              <w:rPr>
                <w:rFonts w:hint="eastAsia"/>
                <w:szCs w:val="21"/>
                <w:lang w:val="en-US" w:eastAsia="zh-CN"/>
              </w:rPr>
              <w:t>COMAC</w:t>
            </w:r>
          </w:p>
        </w:tc>
        <w:tc>
          <w:tcPr>
            <w:tcW w:w="570" w:type="dxa"/>
            <w:vAlign w:val="center"/>
          </w:tcPr>
          <w:p>
            <w:pPr>
              <w:jc w:val="center"/>
              <w:rPr>
                <w:rFonts w:hint="eastAsia"/>
                <w:szCs w:val="21"/>
              </w:rPr>
            </w:pPr>
            <w:r>
              <w:rPr>
                <w:rFonts w:hint="eastAsia"/>
                <w:szCs w:val="21"/>
                <w:lang w:eastAsia="zh-CN"/>
              </w:rPr>
              <w:t>企业</w:t>
            </w:r>
            <w:r>
              <w:rPr>
                <w:rFonts w:hint="eastAsia"/>
                <w:szCs w:val="21"/>
              </w:rPr>
              <w:t>文件</w:t>
            </w:r>
          </w:p>
        </w:tc>
        <w:tc>
          <w:tcPr>
            <w:tcW w:w="2166" w:type="dxa"/>
            <w:vAlign w:val="center"/>
          </w:tcPr>
          <w:p>
            <w:pPr>
              <w:jc w:val="center"/>
              <w:rPr>
                <w:rFonts w:hint="eastAsia" w:eastAsia="宋体"/>
                <w:lang w:val="en-US" w:eastAsia="zh-CN"/>
              </w:rPr>
            </w:pPr>
            <w:r>
              <w:rPr>
                <w:rFonts w:hint="eastAsia"/>
              </w:rPr>
              <w:t>34JSA04-00</w:t>
            </w:r>
            <w:r>
              <w:rPr>
                <w:rFonts w:hint="eastAsia"/>
                <w:lang w:val="en-US" w:eastAsia="zh-CN"/>
              </w:rPr>
              <w:t xml:space="preserve"> 版本: P</w:t>
            </w:r>
          </w:p>
        </w:tc>
        <w:tc>
          <w:tcPr>
            <w:tcW w:w="2123" w:type="dxa"/>
            <w:vAlign w:val="center"/>
          </w:tcPr>
          <w:p>
            <w:pPr>
              <w:jc w:val="center"/>
            </w:pPr>
            <w:r>
              <w:rPr>
                <w:rFonts w:hint="eastAsia"/>
              </w:rPr>
              <w:t>C919飞机机上功能试验</w:t>
            </w:r>
            <w:r>
              <w:rPr>
                <w:rFonts w:hint="eastAsia"/>
                <w:lang w:eastAsia="zh-CN"/>
              </w:rPr>
              <w:t>——</w:t>
            </w:r>
            <w:r>
              <w:rPr>
                <w:rFonts w:hint="eastAsia"/>
              </w:rPr>
              <w:t>无线电高度表</w:t>
            </w:r>
          </w:p>
        </w:tc>
        <w:tc>
          <w:tcPr>
            <w:tcW w:w="1687" w:type="dxa"/>
            <w:vAlign w:val="center"/>
          </w:tcPr>
          <w:p>
            <w:pPr>
              <w:jc w:val="center"/>
              <w:rPr>
                <w:rFonts w:hint="eastAsia" w:eastAsia="宋体"/>
                <w:szCs w:val="21"/>
                <w:lang w:val="en-US" w:eastAsia="zh-CN"/>
              </w:rPr>
            </w:pPr>
            <w:r>
              <w:rPr>
                <w:rFonts w:hint="eastAsia"/>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1" w:type="dxa"/>
            <w:vAlign w:val="center"/>
          </w:tcPr>
          <w:p>
            <w:pPr>
              <w:adjustRightInd w:val="0"/>
              <w:snapToGrid w:val="0"/>
              <w:jc w:val="center"/>
              <w:rPr>
                <w:rFonts w:hint="eastAsia" w:eastAsia="宋体"/>
                <w:szCs w:val="21"/>
                <w:lang w:val="en-US" w:eastAsia="zh-CN"/>
              </w:rPr>
            </w:pPr>
            <w:r>
              <w:rPr>
                <w:rFonts w:hint="eastAsia"/>
                <w:szCs w:val="21"/>
                <w:lang w:val="en-US" w:eastAsia="zh-CN"/>
              </w:rPr>
              <w:t>11</w:t>
            </w:r>
          </w:p>
        </w:tc>
        <w:tc>
          <w:tcPr>
            <w:tcW w:w="1313" w:type="dxa"/>
            <w:vAlign w:val="center"/>
          </w:tcPr>
          <w:p>
            <w:pPr>
              <w:jc w:val="center"/>
              <w:rPr>
                <w:rFonts w:hint="eastAsia" w:eastAsia="宋体"/>
                <w:szCs w:val="21"/>
                <w:lang w:val="en-US" w:eastAsia="zh-CN"/>
              </w:rPr>
            </w:pPr>
            <w:r>
              <w:rPr>
                <w:rFonts w:hint="eastAsia"/>
                <w:szCs w:val="21"/>
                <w:lang w:val="en-US" w:eastAsia="zh-CN"/>
              </w:rPr>
              <w:t>VIAVI</w:t>
            </w:r>
          </w:p>
        </w:tc>
        <w:tc>
          <w:tcPr>
            <w:tcW w:w="570" w:type="dxa"/>
            <w:vAlign w:val="center"/>
          </w:tcPr>
          <w:p>
            <w:pPr>
              <w:jc w:val="center"/>
              <w:rPr>
                <w:rFonts w:hint="eastAsia"/>
                <w:szCs w:val="21"/>
              </w:rPr>
            </w:pPr>
            <w:r>
              <w:rPr>
                <w:rFonts w:hint="eastAsia"/>
                <w:szCs w:val="21"/>
                <w:lang w:eastAsia="zh-CN"/>
              </w:rPr>
              <w:t>企业</w:t>
            </w:r>
            <w:r>
              <w:rPr>
                <w:rFonts w:hint="eastAsia"/>
                <w:szCs w:val="21"/>
              </w:rPr>
              <w:t>文件</w:t>
            </w:r>
          </w:p>
        </w:tc>
        <w:tc>
          <w:tcPr>
            <w:tcW w:w="2166" w:type="dxa"/>
            <w:vAlign w:val="center"/>
          </w:tcPr>
          <w:p>
            <w:pPr>
              <w:jc w:val="center"/>
              <w:rPr>
                <w:rFonts w:hint="eastAsia"/>
                <w:szCs w:val="21"/>
                <w:lang w:val="en-US" w:eastAsia="zh-CN"/>
              </w:rPr>
            </w:pPr>
            <w:r>
              <w:rPr>
                <w:rFonts w:hint="eastAsia"/>
                <w:szCs w:val="21"/>
              </w:rPr>
              <w:t>Radio Altimeter</w:t>
            </w:r>
            <w:r>
              <w:rPr>
                <w:rFonts w:hint="eastAsia"/>
                <w:szCs w:val="21"/>
                <w:lang w:val="en-US" w:eastAsia="zh-CN"/>
              </w:rPr>
              <w:t xml:space="preserve"> Flight Line Test Set</w:t>
            </w:r>
          </w:p>
          <w:p>
            <w:pPr>
              <w:jc w:val="center"/>
              <w:rPr>
                <w:rFonts w:hint="eastAsia"/>
                <w:szCs w:val="21"/>
                <w:lang w:val="en-US" w:eastAsia="zh-CN"/>
              </w:rPr>
            </w:pPr>
            <w:r>
              <w:rPr>
                <w:rFonts w:hint="eastAsia"/>
                <w:szCs w:val="21"/>
                <w:lang w:val="en-US" w:eastAsia="zh-CN"/>
              </w:rPr>
              <w:t>Original Release Nov 2012</w:t>
            </w:r>
          </w:p>
        </w:tc>
        <w:tc>
          <w:tcPr>
            <w:tcW w:w="2123" w:type="dxa"/>
            <w:vAlign w:val="center"/>
          </w:tcPr>
          <w:p>
            <w:pPr>
              <w:jc w:val="center"/>
              <w:rPr>
                <w:szCs w:val="21"/>
              </w:rPr>
            </w:pPr>
            <w:r>
              <w:rPr>
                <w:rFonts w:hint="eastAsia"/>
                <w:szCs w:val="21"/>
                <w:lang w:val="en-US" w:eastAsia="zh-CN"/>
              </w:rPr>
              <w:t>PRELIMINARY Maintenance Manual</w:t>
            </w:r>
          </w:p>
        </w:tc>
        <w:tc>
          <w:tcPr>
            <w:tcW w:w="1687" w:type="dxa"/>
            <w:vAlign w:val="center"/>
          </w:tcPr>
          <w:p>
            <w:pPr>
              <w:jc w:val="center"/>
              <w:rPr>
                <w:rFonts w:hint="eastAsia" w:eastAsia="宋体"/>
                <w:szCs w:val="21"/>
                <w:lang w:val="en-US" w:eastAsia="zh-CN"/>
              </w:rPr>
            </w:pPr>
            <w:r>
              <w:rPr>
                <w:rFonts w:hint="eastAsia"/>
                <w:szCs w:val="21"/>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561" w:type="dxa"/>
            <w:vAlign w:val="center"/>
          </w:tcPr>
          <w:p>
            <w:pPr>
              <w:adjustRightInd w:val="0"/>
              <w:snapToGrid w:val="0"/>
              <w:jc w:val="center"/>
              <w:rPr>
                <w:rFonts w:hint="eastAsia"/>
                <w:szCs w:val="21"/>
                <w:lang w:val="en-US" w:eastAsia="zh-CN"/>
              </w:rPr>
            </w:pPr>
            <w:r>
              <w:rPr>
                <w:rFonts w:hint="eastAsia"/>
                <w:szCs w:val="21"/>
                <w:lang w:val="en-US" w:eastAsia="zh-CN"/>
              </w:rPr>
              <w:t>12</w:t>
            </w:r>
          </w:p>
        </w:tc>
        <w:tc>
          <w:tcPr>
            <w:tcW w:w="1313" w:type="dxa"/>
            <w:vAlign w:val="center"/>
          </w:tcPr>
          <w:p>
            <w:pPr>
              <w:jc w:val="center"/>
              <w:rPr>
                <w:rFonts w:hint="eastAsia"/>
                <w:szCs w:val="21"/>
                <w:lang w:val="en-US" w:eastAsia="zh-CN"/>
              </w:rPr>
            </w:pPr>
            <w:r>
              <w:rPr>
                <w:rFonts w:hint="eastAsia" w:ascii="宋体" w:hAnsi="宋体" w:eastAsia="宋体" w:cs="宋体"/>
                <w:sz w:val="24"/>
                <w:szCs w:val="24"/>
                <w:lang w:eastAsia="zh-CN"/>
              </w:rPr>
              <w:t>广州航新</w:t>
            </w:r>
          </w:p>
        </w:tc>
        <w:tc>
          <w:tcPr>
            <w:tcW w:w="570" w:type="dxa"/>
            <w:vAlign w:val="center"/>
          </w:tcPr>
          <w:p>
            <w:pPr>
              <w:jc w:val="center"/>
              <w:rPr>
                <w:rFonts w:hint="eastAsia"/>
                <w:szCs w:val="21"/>
                <w:lang w:eastAsia="zh-CN"/>
              </w:rPr>
            </w:pPr>
            <w:r>
              <w:rPr>
                <w:rFonts w:hint="eastAsia"/>
                <w:szCs w:val="21"/>
                <w:lang w:eastAsia="zh-CN"/>
              </w:rPr>
              <w:t>企业</w:t>
            </w:r>
            <w:r>
              <w:rPr>
                <w:rFonts w:hint="eastAsia"/>
                <w:szCs w:val="21"/>
              </w:rPr>
              <w:t>文件</w:t>
            </w:r>
          </w:p>
        </w:tc>
        <w:tc>
          <w:tcPr>
            <w:tcW w:w="2166" w:type="dxa"/>
            <w:vAlign w:val="center"/>
          </w:tcPr>
          <w:p>
            <w:pPr>
              <w:jc w:val="center"/>
              <w:rPr>
                <w:rFonts w:hint="eastAsia"/>
                <w:szCs w:val="21"/>
                <w:lang w:val="en-US" w:eastAsia="zh-CN"/>
              </w:rPr>
            </w:pPr>
            <w:r>
              <w:rPr>
                <w:rFonts w:hint="eastAsia"/>
                <w:szCs w:val="21"/>
                <w:lang w:val="en-US" w:eastAsia="zh-CN"/>
              </w:rPr>
              <w:t>机载电子部件自动测试平台校准规范</w:t>
            </w:r>
          </w:p>
          <w:p>
            <w:pPr>
              <w:jc w:val="center"/>
              <w:rPr>
                <w:rFonts w:hint="eastAsia"/>
                <w:szCs w:val="21"/>
                <w:lang w:val="en-US" w:eastAsia="zh-CN"/>
              </w:rPr>
            </w:pPr>
            <w:r>
              <w:rPr>
                <w:rFonts w:hint="eastAsia"/>
                <w:szCs w:val="21"/>
                <w:lang w:val="en-US" w:eastAsia="zh-CN"/>
              </w:rPr>
              <w:t>MTS-9010-6701</w:t>
            </w:r>
          </w:p>
        </w:tc>
        <w:tc>
          <w:tcPr>
            <w:tcW w:w="2123" w:type="dxa"/>
            <w:vAlign w:val="center"/>
          </w:tcPr>
          <w:p>
            <w:pPr>
              <w:jc w:val="center"/>
              <w:rPr>
                <w:rFonts w:hint="eastAsia"/>
                <w:szCs w:val="21"/>
                <w:lang w:val="en-US" w:eastAsia="zh-CN"/>
              </w:rPr>
            </w:pPr>
            <w:r>
              <w:rPr>
                <w:rFonts w:hint="eastAsia"/>
                <w:szCs w:val="21"/>
                <w:lang w:val="en-US" w:eastAsia="zh-CN"/>
              </w:rPr>
              <w:t>校准手册</w:t>
            </w:r>
          </w:p>
        </w:tc>
        <w:tc>
          <w:tcPr>
            <w:tcW w:w="1687" w:type="dxa"/>
            <w:vAlign w:val="center"/>
          </w:tcPr>
          <w:p>
            <w:pPr>
              <w:jc w:val="center"/>
              <w:rPr>
                <w:rFonts w:hint="eastAsia"/>
                <w:szCs w:val="21"/>
                <w:lang w:val="en-US" w:eastAsia="zh-CN"/>
              </w:rPr>
            </w:pPr>
            <w:r>
              <w:rPr>
                <w:rFonts w:hint="eastAsia"/>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1" w:type="dxa"/>
            <w:vAlign w:val="center"/>
          </w:tcPr>
          <w:p>
            <w:pPr>
              <w:adjustRightInd w:val="0"/>
              <w:snapToGrid w:val="0"/>
              <w:jc w:val="center"/>
              <w:rPr>
                <w:rFonts w:hint="eastAsia"/>
                <w:szCs w:val="21"/>
                <w:lang w:val="en-US" w:eastAsia="zh-CN"/>
              </w:rPr>
            </w:pPr>
            <w:r>
              <w:rPr>
                <w:rFonts w:hint="eastAsia"/>
                <w:szCs w:val="21"/>
                <w:lang w:val="en-US" w:eastAsia="zh-CN"/>
              </w:rPr>
              <w:t>13</w:t>
            </w:r>
          </w:p>
        </w:tc>
        <w:tc>
          <w:tcPr>
            <w:tcW w:w="1313" w:type="dxa"/>
            <w:vAlign w:val="center"/>
          </w:tcPr>
          <w:p>
            <w:pPr>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山西支点</w:t>
            </w:r>
          </w:p>
        </w:tc>
        <w:tc>
          <w:tcPr>
            <w:tcW w:w="570" w:type="dxa"/>
            <w:vAlign w:val="center"/>
          </w:tcPr>
          <w:p>
            <w:pPr>
              <w:jc w:val="center"/>
              <w:rPr>
                <w:rFonts w:hint="eastAsia"/>
                <w:szCs w:val="21"/>
                <w:lang w:eastAsia="zh-CN"/>
              </w:rPr>
            </w:pPr>
            <w:r>
              <w:rPr>
                <w:rFonts w:hint="eastAsia"/>
                <w:szCs w:val="21"/>
                <w:lang w:eastAsia="zh-CN"/>
              </w:rPr>
              <w:t>企业</w:t>
            </w:r>
            <w:r>
              <w:rPr>
                <w:rFonts w:hint="eastAsia"/>
                <w:szCs w:val="21"/>
              </w:rPr>
              <w:t>文件</w:t>
            </w:r>
          </w:p>
        </w:tc>
        <w:tc>
          <w:tcPr>
            <w:tcW w:w="2166" w:type="dxa"/>
            <w:vAlign w:val="center"/>
          </w:tcPr>
          <w:p>
            <w:pPr>
              <w:jc w:val="center"/>
              <w:rPr>
                <w:rFonts w:hint="eastAsia"/>
                <w:szCs w:val="21"/>
                <w:lang w:val="en-US" w:eastAsia="zh-CN"/>
              </w:rPr>
            </w:pPr>
            <w:r>
              <w:rPr>
                <w:rFonts w:hint="eastAsia"/>
                <w:szCs w:val="21"/>
                <w:lang w:val="en-US" w:eastAsia="zh-CN"/>
              </w:rPr>
              <w:t>08500×9G01-T8-06高度表检测仪使用维护说明书第2版240428</w:t>
            </w:r>
          </w:p>
        </w:tc>
        <w:tc>
          <w:tcPr>
            <w:tcW w:w="2123" w:type="dxa"/>
            <w:vAlign w:val="center"/>
          </w:tcPr>
          <w:p>
            <w:pPr>
              <w:jc w:val="center"/>
              <w:rPr>
                <w:rFonts w:hint="eastAsia"/>
                <w:szCs w:val="21"/>
                <w:lang w:val="en-US" w:eastAsia="zh-CN"/>
              </w:rPr>
            </w:pPr>
            <w:r>
              <w:rPr>
                <w:rFonts w:hint="eastAsia"/>
                <w:szCs w:val="21"/>
                <w:lang w:val="en-US" w:eastAsia="zh-CN"/>
              </w:rPr>
              <w:t>使用维护说明书</w:t>
            </w:r>
          </w:p>
        </w:tc>
        <w:tc>
          <w:tcPr>
            <w:tcW w:w="1687" w:type="dxa"/>
            <w:vAlign w:val="center"/>
          </w:tcPr>
          <w:p>
            <w:pPr>
              <w:jc w:val="center"/>
              <w:rPr>
                <w:rFonts w:hint="eastAsia"/>
                <w:szCs w:val="21"/>
                <w:lang w:val="en-US" w:eastAsia="zh-CN"/>
              </w:rPr>
            </w:pPr>
            <w:r>
              <w:rPr>
                <w:rFonts w:hint="eastAsia"/>
                <w:szCs w:val="21"/>
                <w:lang w:val="en-US" w:eastAsia="zh-CN"/>
              </w:rPr>
              <w:t>1</w:t>
            </w:r>
          </w:p>
        </w:tc>
      </w:tr>
    </w:tbl>
    <w:p>
      <w:pPr>
        <w:pageBreakBefore w:val="0"/>
        <w:kinsoku/>
        <w:wordWrap/>
        <w:overflowPunct/>
        <w:topLinePunct w:val="0"/>
        <w:bidi w:val="0"/>
        <w:spacing w:line="360" w:lineRule="auto"/>
        <w:ind w:firstLine="480"/>
        <w:textAlignment w:val="auto"/>
        <w:rPr>
          <w:rFonts w:hint="eastAsia"/>
          <w:sz w:val="24"/>
          <w:szCs w:val="24"/>
        </w:rPr>
      </w:pPr>
      <w:r>
        <w:rPr>
          <w:rFonts w:hint="eastAsia"/>
          <w:sz w:val="24"/>
          <w:szCs w:val="24"/>
          <w:lang w:eastAsia="zh-CN"/>
        </w:rPr>
        <w:t>综上所述，</w:t>
      </w:r>
      <w:r>
        <w:rPr>
          <w:rFonts w:hint="eastAsia"/>
          <w:sz w:val="24"/>
          <w:szCs w:val="24"/>
        </w:rPr>
        <w:t>根据</w:t>
      </w:r>
      <w:r>
        <w:rPr>
          <w:rFonts w:hint="eastAsia" w:ascii="宋体" w:hAnsi="宋体"/>
          <w:sz w:val="24"/>
        </w:rPr>
        <w:t>采纳</w:t>
      </w:r>
      <w:r>
        <w:rPr>
          <w:rFonts w:hint="eastAsia" w:ascii="宋体" w:hAnsi="宋体"/>
          <w:sz w:val="24"/>
          <w:lang w:eastAsia="zh-CN"/>
        </w:rPr>
        <w:t>的</w:t>
      </w:r>
      <w:r>
        <w:rPr>
          <w:rFonts w:hint="eastAsia" w:ascii="宋体" w:hAnsi="宋体"/>
          <w:sz w:val="24"/>
        </w:rPr>
        <w:t>条款</w:t>
      </w:r>
      <w:r>
        <w:rPr>
          <w:rFonts w:hint="eastAsia"/>
          <w:sz w:val="24"/>
          <w:szCs w:val="24"/>
        </w:rPr>
        <w:t>进行了整理</w:t>
      </w:r>
      <w:r>
        <w:rPr>
          <w:rFonts w:hint="eastAsia"/>
          <w:sz w:val="24"/>
          <w:szCs w:val="24"/>
          <w:lang w:eastAsia="zh-CN"/>
        </w:rPr>
        <w:t>，得到校准项目，</w:t>
      </w:r>
      <w:r>
        <w:rPr>
          <w:rFonts w:ascii="宋体" w:hAnsi="宋体"/>
          <w:sz w:val="24"/>
        </w:rPr>
        <w:t>见表</w:t>
      </w:r>
      <w:r>
        <w:rPr>
          <w:rFonts w:hint="eastAsia" w:ascii="宋体" w:hAnsi="宋体"/>
          <w:sz w:val="24"/>
          <w:lang w:val="en-US" w:eastAsia="zh-CN"/>
        </w:rPr>
        <w:t>2</w:t>
      </w:r>
      <w:r>
        <w:rPr>
          <w:rFonts w:hint="eastAsia"/>
          <w:sz w:val="24"/>
          <w:szCs w:val="24"/>
        </w:rPr>
        <w:t>。</w:t>
      </w:r>
    </w:p>
    <w:p>
      <w:pPr>
        <w:pageBreakBefore w:val="0"/>
        <w:kinsoku/>
        <w:wordWrap/>
        <w:overflowPunct/>
        <w:topLinePunct w:val="0"/>
        <w:bidi w:val="0"/>
        <w:spacing w:line="360" w:lineRule="auto"/>
        <w:ind w:firstLine="480"/>
        <w:jc w:val="center"/>
        <w:textAlignment w:val="auto"/>
        <w:rPr>
          <w:rFonts w:hint="eastAsia"/>
          <w:sz w:val="24"/>
          <w:szCs w:val="24"/>
        </w:rPr>
      </w:pPr>
      <w:r>
        <w:rPr>
          <w:rFonts w:hint="eastAsia" w:ascii="宋体" w:hAnsi="宋体" w:eastAsia="宋体" w:cs="Times New Roman"/>
          <w:b w:val="0"/>
          <w:kern w:val="2"/>
          <w:sz w:val="21"/>
          <w:szCs w:val="21"/>
          <w:lang w:val="en-US" w:eastAsia="zh-CN" w:bidi="ar-SA"/>
        </w:rPr>
        <w:t>表2校准项目</w:t>
      </w:r>
    </w:p>
    <w:tbl>
      <w:tblPr>
        <w:tblStyle w:val="17"/>
        <w:tblW w:w="566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46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 w:hRule="atLeast"/>
          <w:jc w:val="center"/>
        </w:trPr>
        <w:tc>
          <w:tcPr>
            <w:tcW w:w="1061" w:type="dxa"/>
            <w:vAlign w:val="top"/>
          </w:tcPr>
          <w:p>
            <w:pPr>
              <w:tabs>
                <w:tab w:val="left" w:pos="567"/>
              </w:tabs>
              <w:jc w:val="center"/>
              <w:rPr>
                <w:rFonts w:ascii="宋体" w:hAnsi="宋体"/>
                <w:spacing w:val="20"/>
                <w:sz w:val="21"/>
                <w:szCs w:val="21"/>
              </w:rPr>
            </w:pPr>
            <w:r>
              <w:rPr>
                <w:rFonts w:ascii="宋体" w:hAnsi="宋体"/>
                <w:spacing w:val="20"/>
                <w:sz w:val="21"/>
                <w:szCs w:val="21"/>
              </w:rPr>
              <w:t>序号</w:t>
            </w:r>
          </w:p>
        </w:tc>
        <w:tc>
          <w:tcPr>
            <w:tcW w:w="4608" w:type="dxa"/>
            <w:vAlign w:val="center"/>
          </w:tcPr>
          <w:p>
            <w:pPr>
              <w:tabs>
                <w:tab w:val="left" w:pos="567"/>
              </w:tabs>
              <w:jc w:val="center"/>
              <w:rPr>
                <w:rFonts w:ascii="宋体" w:hAnsi="宋体"/>
                <w:spacing w:val="20"/>
                <w:sz w:val="21"/>
                <w:szCs w:val="21"/>
              </w:rPr>
            </w:pPr>
            <w:r>
              <w:rPr>
                <w:rFonts w:hint="eastAsia" w:ascii="宋体" w:hAnsi="宋体"/>
                <w:sz w:val="21"/>
                <w:szCs w:val="21"/>
              </w:rPr>
              <w:t>校准项目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61" w:type="dxa"/>
            <w:vAlign w:val="top"/>
          </w:tcPr>
          <w:p>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ascii="宋体" w:hAnsi="宋体"/>
                <w:spacing w:val="20"/>
                <w:sz w:val="21"/>
                <w:szCs w:val="21"/>
              </w:rPr>
            </w:pPr>
            <w:r>
              <w:rPr>
                <w:rFonts w:ascii="宋体" w:hAnsi="宋体"/>
                <w:spacing w:val="20"/>
                <w:sz w:val="21"/>
                <w:szCs w:val="21"/>
              </w:rPr>
              <w:t>1</w:t>
            </w:r>
          </w:p>
        </w:tc>
        <w:tc>
          <w:tcPr>
            <w:tcW w:w="4608" w:type="dxa"/>
            <w:vAlign w:val="top"/>
          </w:tcPr>
          <w:p>
            <w:pPr>
              <w:autoSpaceDE w:val="0"/>
              <w:autoSpaceDN w:val="0"/>
              <w:spacing w:line="240" w:lineRule="atLeast"/>
              <w:jc w:val="center"/>
              <w:rPr>
                <w:rFonts w:ascii="宋体" w:hAnsi="宋体"/>
                <w:sz w:val="21"/>
                <w:szCs w:val="21"/>
              </w:rPr>
            </w:pPr>
            <w:r>
              <w:rPr>
                <w:rFonts w:hint="eastAsia" w:ascii="宋体" w:hAnsi="宋体"/>
                <w:sz w:val="21"/>
                <w:szCs w:val="21"/>
              </w:rPr>
              <w:t>外观及工作正常性检查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61" w:type="dxa"/>
            <w:vAlign w:val="top"/>
          </w:tcPr>
          <w:p>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ascii="宋体" w:hAnsi="宋体"/>
                <w:spacing w:val="20"/>
                <w:sz w:val="21"/>
                <w:szCs w:val="21"/>
              </w:rPr>
            </w:pPr>
            <w:r>
              <w:rPr>
                <w:rFonts w:ascii="宋体" w:hAnsi="宋体"/>
                <w:spacing w:val="20"/>
                <w:sz w:val="21"/>
                <w:szCs w:val="21"/>
              </w:rPr>
              <w:t>2</w:t>
            </w:r>
          </w:p>
        </w:tc>
        <w:tc>
          <w:tcPr>
            <w:tcW w:w="4608" w:type="dxa"/>
            <w:vAlign w:val="top"/>
          </w:tcPr>
          <w:p>
            <w:pPr>
              <w:autoSpaceDE w:val="0"/>
              <w:autoSpaceDN w:val="0"/>
              <w:spacing w:line="240" w:lineRule="atLeast"/>
              <w:jc w:val="center"/>
              <w:rPr>
                <w:rFonts w:hint="eastAsia" w:ascii="宋体" w:hAnsi="宋体"/>
                <w:sz w:val="21"/>
                <w:szCs w:val="21"/>
              </w:rPr>
            </w:pPr>
            <w:r>
              <w:rPr>
                <w:rFonts w:hint="default" w:ascii="Times New Roman" w:hAnsi="Times New Roman" w:cs="Times New Roman"/>
                <w:sz w:val="21"/>
                <w:szCs w:val="21"/>
              </w:rPr>
              <w:t>连续波输出频率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61" w:type="dxa"/>
            <w:vAlign w:val="top"/>
          </w:tcPr>
          <w:p>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ascii="宋体" w:hAnsi="宋体"/>
                <w:spacing w:val="20"/>
                <w:sz w:val="21"/>
                <w:szCs w:val="21"/>
              </w:rPr>
            </w:pPr>
            <w:r>
              <w:rPr>
                <w:rFonts w:hint="eastAsia" w:ascii="宋体" w:hAnsi="宋体"/>
                <w:spacing w:val="20"/>
                <w:sz w:val="21"/>
                <w:szCs w:val="21"/>
              </w:rPr>
              <w:t>3</w:t>
            </w:r>
          </w:p>
        </w:tc>
        <w:tc>
          <w:tcPr>
            <w:tcW w:w="4608" w:type="dxa"/>
            <w:vAlign w:val="top"/>
          </w:tcPr>
          <w:p>
            <w:pPr>
              <w:autoSpaceDE w:val="0"/>
              <w:autoSpaceDN w:val="0"/>
              <w:spacing w:line="240" w:lineRule="atLeast"/>
              <w:jc w:val="center"/>
              <w:rPr>
                <w:rFonts w:ascii="宋体" w:hAnsi="宋体"/>
                <w:color w:val="000000"/>
                <w:sz w:val="21"/>
                <w:szCs w:val="21"/>
              </w:rPr>
            </w:pPr>
            <w:r>
              <w:rPr>
                <w:rFonts w:hint="default" w:ascii="Times New Roman" w:hAnsi="Times New Roman" w:cs="Times New Roman"/>
                <w:sz w:val="21"/>
                <w:szCs w:val="21"/>
              </w:rPr>
              <w:t>连续波输出功率电平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61" w:type="dxa"/>
            <w:vAlign w:val="top"/>
          </w:tcPr>
          <w:p>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ascii="宋体" w:hAnsi="宋体"/>
                <w:spacing w:val="20"/>
                <w:sz w:val="21"/>
                <w:szCs w:val="21"/>
              </w:rPr>
            </w:pPr>
            <w:r>
              <w:rPr>
                <w:rFonts w:hint="eastAsia" w:ascii="宋体" w:hAnsi="宋体"/>
                <w:spacing w:val="20"/>
                <w:sz w:val="21"/>
                <w:szCs w:val="21"/>
              </w:rPr>
              <w:t>4</w:t>
            </w:r>
          </w:p>
        </w:tc>
        <w:tc>
          <w:tcPr>
            <w:tcW w:w="4608" w:type="dxa"/>
            <w:vAlign w:val="top"/>
          </w:tcPr>
          <w:p>
            <w:pPr>
              <w:autoSpaceDE w:val="0"/>
              <w:autoSpaceDN w:val="0"/>
              <w:spacing w:line="240" w:lineRule="atLeast"/>
              <w:jc w:val="center"/>
              <w:rPr>
                <w:rFonts w:hint="eastAsia" w:ascii="宋体" w:hAnsi="宋体"/>
                <w:spacing w:val="20"/>
                <w:sz w:val="21"/>
                <w:szCs w:val="21"/>
              </w:rPr>
            </w:pPr>
            <w:r>
              <w:rPr>
                <w:rFonts w:hint="default" w:ascii="Times New Roman" w:hAnsi="Times New Roman" w:cs="Times New Roman"/>
                <w:sz w:val="21"/>
                <w:szCs w:val="21"/>
              </w:rPr>
              <w:t>连续波</w:t>
            </w:r>
            <w:r>
              <w:rPr>
                <w:rFonts w:hint="eastAsia" w:ascii="Times New Roman" w:hAnsi="Times New Roman" w:cs="Times New Roman"/>
                <w:sz w:val="21"/>
                <w:szCs w:val="21"/>
                <w:lang w:eastAsia="zh-CN"/>
              </w:rPr>
              <w:t>回路功率</w:t>
            </w:r>
            <w:r>
              <w:rPr>
                <w:rFonts w:hint="default" w:ascii="Times New Roman" w:hAnsi="Times New Roman" w:cs="Times New Roman"/>
                <w:sz w:val="21"/>
                <w:szCs w:val="21"/>
              </w:rPr>
              <w:t>电平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61" w:type="dxa"/>
            <w:vAlign w:val="top"/>
          </w:tcPr>
          <w:p>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hint="eastAsia" w:ascii="宋体" w:hAnsi="宋体"/>
                <w:spacing w:val="20"/>
                <w:sz w:val="21"/>
                <w:szCs w:val="21"/>
              </w:rPr>
            </w:pPr>
            <w:r>
              <w:rPr>
                <w:rFonts w:hint="eastAsia" w:ascii="宋体" w:hAnsi="宋体"/>
                <w:spacing w:val="20"/>
                <w:sz w:val="21"/>
                <w:szCs w:val="21"/>
              </w:rPr>
              <w:t>5</w:t>
            </w:r>
          </w:p>
        </w:tc>
        <w:tc>
          <w:tcPr>
            <w:tcW w:w="4608" w:type="dxa"/>
            <w:vAlign w:val="top"/>
          </w:tcPr>
          <w:p>
            <w:pPr>
              <w:autoSpaceDE w:val="0"/>
              <w:autoSpaceDN w:val="0"/>
              <w:spacing w:line="240" w:lineRule="atLeast"/>
              <w:jc w:val="center"/>
              <w:rPr>
                <w:rFonts w:ascii="宋体" w:hAnsi="宋体"/>
                <w:color w:val="000000"/>
                <w:sz w:val="21"/>
                <w:szCs w:val="21"/>
              </w:rPr>
            </w:pPr>
            <w:r>
              <w:rPr>
                <w:rFonts w:hint="default" w:ascii="Times New Roman" w:hAnsi="Times New Roman" w:cs="Times New Roman"/>
                <w:sz w:val="21"/>
                <w:szCs w:val="21"/>
              </w:rPr>
              <w:t>调频连续波输出频偏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061" w:type="dxa"/>
            <w:vAlign w:val="top"/>
          </w:tcPr>
          <w:p>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ascii="宋体" w:hAnsi="宋体"/>
                <w:spacing w:val="20"/>
                <w:sz w:val="21"/>
                <w:szCs w:val="21"/>
              </w:rPr>
            </w:pPr>
            <w:r>
              <w:rPr>
                <w:rFonts w:hint="eastAsia" w:ascii="宋体" w:hAnsi="宋体"/>
                <w:spacing w:val="20"/>
                <w:sz w:val="21"/>
                <w:szCs w:val="21"/>
              </w:rPr>
              <w:t>6</w:t>
            </w:r>
          </w:p>
        </w:tc>
        <w:tc>
          <w:tcPr>
            <w:tcW w:w="4608" w:type="dxa"/>
            <w:vAlign w:val="top"/>
          </w:tcPr>
          <w:p>
            <w:pPr>
              <w:autoSpaceDE w:val="0"/>
              <w:autoSpaceDN w:val="0"/>
              <w:spacing w:line="240" w:lineRule="atLeast"/>
              <w:jc w:val="center"/>
              <w:rPr>
                <w:rFonts w:hint="eastAsia" w:ascii="宋体" w:hAnsi="宋体" w:eastAsia="宋体"/>
                <w:color w:val="000000"/>
                <w:sz w:val="21"/>
                <w:szCs w:val="21"/>
                <w:lang w:eastAsia="zh-CN"/>
              </w:rPr>
            </w:pPr>
            <w:r>
              <w:rPr>
                <w:rFonts w:hint="default" w:ascii="Times New Roman" w:hAnsi="Times New Roman" w:cs="Times New Roman"/>
                <w:sz w:val="21"/>
                <w:szCs w:val="21"/>
              </w:rPr>
              <w:t>调频连续波频率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61" w:type="dxa"/>
            <w:vAlign w:val="top"/>
          </w:tcPr>
          <w:p>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hint="eastAsia" w:ascii="宋体" w:hAnsi="宋体"/>
                <w:spacing w:val="20"/>
                <w:sz w:val="21"/>
                <w:szCs w:val="21"/>
              </w:rPr>
            </w:pPr>
            <w:r>
              <w:rPr>
                <w:rFonts w:hint="eastAsia" w:ascii="宋体" w:hAnsi="宋体"/>
                <w:spacing w:val="20"/>
                <w:sz w:val="21"/>
                <w:szCs w:val="21"/>
              </w:rPr>
              <w:t>7</w:t>
            </w:r>
          </w:p>
        </w:tc>
        <w:tc>
          <w:tcPr>
            <w:tcW w:w="4608" w:type="dxa"/>
            <w:vAlign w:val="top"/>
          </w:tcPr>
          <w:p>
            <w:pPr>
              <w:autoSpaceDE w:val="0"/>
              <w:autoSpaceDN w:val="0"/>
              <w:spacing w:line="240" w:lineRule="atLeast"/>
              <w:jc w:val="center"/>
              <w:rPr>
                <w:rFonts w:hint="eastAsia" w:ascii="宋体" w:hAnsi="宋体"/>
                <w:color w:val="000000"/>
                <w:sz w:val="21"/>
                <w:szCs w:val="21"/>
              </w:rPr>
            </w:pPr>
            <w:r>
              <w:rPr>
                <w:rFonts w:hint="default" w:ascii="Times New Roman" w:hAnsi="Times New Roman" w:cs="Times New Roman"/>
                <w:sz w:val="21"/>
                <w:szCs w:val="21"/>
              </w:rPr>
              <w:t>调频连续波扫频频率和频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61" w:type="dxa"/>
            <w:vAlign w:val="top"/>
          </w:tcPr>
          <w:p>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ascii="宋体" w:hAnsi="宋体"/>
                <w:spacing w:val="20"/>
                <w:sz w:val="21"/>
                <w:szCs w:val="21"/>
              </w:rPr>
            </w:pPr>
            <w:r>
              <w:rPr>
                <w:rFonts w:hint="eastAsia" w:ascii="宋体" w:hAnsi="宋体"/>
                <w:spacing w:val="20"/>
                <w:sz w:val="21"/>
                <w:szCs w:val="21"/>
              </w:rPr>
              <w:t>8</w:t>
            </w:r>
          </w:p>
        </w:tc>
        <w:tc>
          <w:tcPr>
            <w:tcW w:w="4608" w:type="dxa"/>
            <w:vAlign w:val="top"/>
          </w:tcPr>
          <w:p>
            <w:pPr>
              <w:autoSpaceDE w:val="0"/>
              <w:autoSpaceDN w:val="0"/>
              <w:spacing w:line="240" w:lineRule="atLeast"/>
              <w:jc w:val="center"/>
              <w:rPr>
                <w:rFonts w:hint="eastAsia" w:ascii="宋体" w:hAnsi="宋体"/>
                <w:sz w:val="21"/>
                <w:szCs w:val="21"/>
              </w:rPr>
            </w:pPr>
            <w:r>
              <w:rPr>
                <w:rFonts w:hint="default" w:ascii="Times New Roman" w:hAnsi="Times New Roman" w:cs="Times New Roman"/>
                <w:sz w:val="21"/>
                <w:szCs w:val="21"/>
              </w:rPr>
              <w:t>调频连续波功率电平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61" w:type="dxa"/>
            <w:vAlign w:val="top"/>
          </w:tcPr>
          <w:p>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ascii="宋体" w:hAnsi="宋体"/>
                <w:spacing w:val="20"/>
                <w:sz w:val="21"/>
                <w:szCs w:val="21"/>
              </w:rPr>
            </w:pPr>
            <w:r>
              <w:rPr>
                <w:rFonts w:hint="eastAsia" w:ascii="宋体" w:hAnsi="宋体"/>
                <w:spacing w:val="20"/>
                <w:sz w:val="21"/>
                <w:szCs w:val="21"/>
              </w:rPr>
              <w:t>9</w:t>
            </w:r>
          </w:p>
        </w:tc>
        <w:tc>
          <w:tcPr>
            <w:tcW w:w="4608" w:type="dxa"/>
            <w:vAlign w:val="top"/>
          </w:tcPr>
          <w:p>
            <w:pPr>
              <w:autoSpaceDE w:val="0"/>
              <w:autoSpaceDN w:val="0"/>
              <w:spacing w:line="240" w:lineRule="atLeast"/>
              <w:jc w:val="center"/>
              <w:rPr>
                <w:rFonts w:hint="eastAsia" w:ascii="宋体" w:hAnsi="宋体"/>
                <w:sz w:val="21"/>
                <w:szCs w:val="21"/>
                <w:lang w:val="en-US"/>
              </w:rPr>
            </w:pPr>
            <w:r>
              <w:rPr>
                <w:rFonts w:hint="default" w:ascii="Times New Roman" w:hAnsi="Times New Roman" w:cs="Times New Roman"/>
                <w:sz w:val="21"/>
                <w:szCs w:val="21"/>
              </w:rPr>
              <w:t>脉冲输出脉冲宽度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61" w:type="dxa"/>
            <w:vAlign w:val="top"/>
          </w:tcPr>
          <w:p>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hint="eastAsia" w:ascii="宋体" w:hAnsi="宋体" w:eastAsia="宋体"/>
                <w:spacing w:val="20"/>
                <w:sz w:val="21"/>
                <w:szCs w:val="21"/>
                <w:lang w:val="en-US" w:eastAsia="zh-CN"/>
              </w:rPr>
            </w:pPr>
            <w:r>
              <w:rPr>
                <w:rFonts w:hint="eastAsia" w:ascii="宋体" w:hAnsi="宋体"/>
                <w:spacing w:val="20"/>
                <w:sz w:val="21"/>
                <w:szCs w:val="21"/>
                <w:lang w:val="en-US" w:eastAsia="zh-CN"/>
              </w:rPr>
              <w:t>10</w:t>
            </w:r>
          </w:p>
        </w:tc>
        <w:tc>
          <w:tcPr>
            <w:tcW w:w="4608" w:type="dxa"/>
            <w:vAlign w:val="top"/>
          </w:tcPr>
          <w:p>
            <w:pPr>
              <w:autoSpaceDE w:val="0"/>
              <w:autoSpaceDN w:val="0"/>
              <w:spacing w:line="240" w:lineRule="atLeast"/>
              <w:jc w:val="center"/>
              <w:rPr>
                <w:rFonts w:hint="eastAsia" w:ascii="Times New Roman" w:hAnsi="Times New Roman" w:eastAsia="宋体" w:cs="Times New Roman"/>
                <w:sz w:val="21"/>
                <w:szCs w:val="21"/>
                <w:lang w:eastAsia="zh-CN"/>
              </w:rPr>
            </w:pPr>
            <w:r>
              <w:rPr>
                <w:rFonts w:hint="default" w:ascii="Times New Roman" w:hAnsi="Times New Roman" w:cs="Times New Roman"/>
                <w:sz w:val="21"/>
                <w:szCs w:val="21"/>
              </w:rPr>
              <w:t>脉冲输出重复频率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61" w:type="dxa"/>
            <w:vAlign w:val="top"/>
          </w:tcPr>
          <w:p>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hint="eastAsia" w:ascii="宋体" w:hAnsi="宋体" w:eastAsia="宋体"/>
                <w:spacing w:val="20"/>
                <w:sz w:val="21"/>
                <w:szCs w:val="21"/>
                <w:lang w:eastAsia="zh-CN"/>
              </w:rPr>
            </w:pPr>
            <w:r>
              <w:rPr>
                <w:rFonts w:hint="eastAsia" w:ascii="宋体" w:hAnsi="宋体"/>
                <w:spacing w:val="20"/>
                <w:sz w:val="21"/>
                <w:szCs w:val="21"/>
              </w:rPr>
              <w:t>1</w:t>
            </w:r>
            <w:r>
              <w:rPr>
                <w:rFonts w:hint="eastAsia" w:ascii="宋体" w:hAnsi="宋体"/>
                <w:spacing w:val="20"/>
                <w:sz w:val="21"/>
                <w:szCs w:val="21"/>
                <w:lang w:val="en-US" w:eastAsia="zh-CN"/>
              </w:rPr>
              <w:t>1</w:t>
            </w:r>
          </w:p>
        </w:tc>
        <w:tc>
          <w:tcPr>
            <w:tcW w:w="4608" w:type="dxa"/>
            <w:vAlign w:val="top"/>
          </w:tcPr>
          <w:p>
            <w:pPr>
              <w:autoSpaceDE w:val="0"/>
              <w:autoSpaceDN w:val="0"/>
              <w:spacing w:line="240" w:lineRule="atLeast"/>
              <w:jc w:val="center"/>
              <w:rPr>
                <w:rFonts w:hint="eastAsia" w:ascii="宋体" w:hAnsi="宋体"/>
                <w:sz w:val="21"/>
                <w:szCs w:val="21"/>
              </w:rPr>
            </w:pPr>
            <w:r>
              <w:rPr>
                <w:rFonts w:hint="default" w:ascii="Times New Roman" w:hAnsi="Times New Roman" w:cs="Times New Roman"/>
                <w:sz w:val="21"/>
                <w:szCs w:val="21"/>
              </w:rPr>
              <w:t>脉冲输出功率电平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61" w:type="dxa"/>
            <w:vAlign w:val="top"/>
          </w:tcPr>
          <w:p>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hint="eastAsia" w:ascii="宋体" w:hAnsi="宋体" w:eastAsia="宋体"/>
                <w:spacing w:val="20"/>
                <w:sz w:val="21"/>
                <w:szCs w:val="21"/>
                <w:lang w:eastAsia="zh-CN"/>
              </w:rPr>
            </w:pPr>
            <w:r>
              <w:rPr>
                <w:rFonts w:hint="eastAsia" w:ascii="宋体" w:hAnsi="宋体"/>
                <w:spacing w:val="20"/>
                <w:sz w:val="21"/>
                <w:szCs w:val="21"/>
              </w:rPr>
              <w:t>1</w:t>
            </w:r>
            <w:r>
              <w:rPr>
                <w:rFonts w:hint="eastAsia" w:ascii="宋体" w:hAnsi="宋体"/>
                <w:spacing w:val="20"/>
                <w:sz w:val="21"/>
                <w:szCs w:val="21"/>
                <w:lang w:val="en-US" w:eastAsia="zh-CN"/>
              </w:rPr>
              <w:t>2</w:t>
            </w:r>
          </w:p>
        </w:tc>
        <w:tc>
          <w:tcPr>
            <w:tcW w:w="4608" w:type="dxa"/>
            <w:vAlign w:val="top"/>
          </w:tcPr>
          <w:p>
            <w:pPr>
              <w:autoSpaceDE w:val="0"/>
              <w:autoSpaceDN w:val="0"/>
              <w:spacing w:line="240" w:lineRule="atLeast"/>
              <w:jc w:val="center"/>
              <w:rPr>
                <w:rFonts w:hint="eastAsia" w:ascii="宋体" w:hAnsi="宋体"/>
                <w:color w:val="000000"/>
                <w:sz w:val="21"/>
                <w:szCs w:val="21"/>
              </w:rPr>
            </w:pPr>
            <w:r>
              <w:rPr>
                <w:rFonts w:hint="eastAsia" w:ascii="Times New Roman" w:hAnsi="Times New Roman" w:cs="Times New Roman"/>
                <w:sz w:val="21"/>
                <w:szCs w:val="21"/>
                <w:lang w:eastAsia="zh-CN"/>
              </w:rPr>
              <w:t>脉冲</w:t>
            </w:r>
            <w:r>
              <w:rPr>
                <w:rFonts w:hint="default" w:ascii="Times New Roman" w:hAnsi="Times New Roman" w:cs="Times New Roman"/>
                <w:sz w:val="21"/>
                <w:szCs w:val="21"/>
              </w:rPr>
              <w:t>功率电平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61" w:type="dxa"/>
            <w:vAlign w:val="top"/>
          </w:tcPr>
          <w:p>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hint="eastAsia" w:ascii="宋体" w:hAnsi="宋体" w:eastAsia="宋体"/>
                <w:spacing w:val="20"/>
                <w:sz w:val="21"/>
                <w:szCs w:val="21"/>
                <w:lang w:eastAsia="zh-CN"/>
              </w:rPr>
            </w:pPr>
            <w:r>
              <w:rPr>
                <w:rFonts w:hint="eastAsia" w:ascii="宋体" w:hAnsi="宋体"/>
                <w:spacing w:val="20"/>
                <w:sz w:val="21"/>
                <w:szCs w:val="21"/>
              </w:rPr>
              <w:t>1</w:t>
            </w:r>
            <w:r>
              <w:rPr>
                <w:rFonts w:hint="eastAsia" w:ascii="宋体" w:hAnsi="宋体"/>
                <w:spacing w:val="20"/>
                <w:sz w:val="21"/>
                <w:szCs w:val="21"/>
                <w:lang w:val="en-US" w:eastAsia="zh-CN"/>
              </w:rPr>
              <w:t>3</w:t>
            </w:r>
          </w:p>
        </w:tc>
        <w:tc>
          <w:tcPr>
            <w:tcW w:w="4608" w:type="dxa"/>
            <w:vAlign w:val="top"/>
          </w:tcPr>
          <w:p>
            <w:pPr>
              <w:autoSpaceDE w:val="0"/>
              <w:autoSpaceDN w:val="0"/>
              <w:spacing w:line="240" w:lineRule="atLeast"/>
              <w:jc w:val="center"/>
              <w:rPr>
                <w:rFonts w:hint="eastAsia" w:ascii="宋体" w:hAnsi="宋体"/>
                <w:color w:val="000000"/>
                <w:sz w:val="21"/>
                <w:szCs w:val="21"/>
              </w:rPr>
            </w:pPr>
            <w:r>
              <w:rPr>
                <w:rFonts w:hint="eastAsia" w:ascii="Times New Roman" w:hAnsi="Times New Roman" w:cs="Times New Roman"/>
                <w:sz w:val="21"/>
                <w:szCs w:val="21"/>
                <w:lang w:eastAsia="zh-CN"/>
              </w:rPr>
              <w:t>脉冲</w:t>
            </w:r>
            <w:r>
              <w:rPr>
                <w:rFonts w:hint="default" w:ascii="Times New Roman" w:hAnsi="Times New Roman" w:cs="Times New Roman"/>
                <w:sz w:val="21"/>
                <w:szCs w:val="21"/>
              </w:rPr>
              <w:t>频率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61" w:type="dxa"/>
            <w:vAlign w:val="top"/>
          </w:tcPr>
          <w:p>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hint="eastAsia" w:ascii="宋体" w:hAnsi="宋体" w:eastAsia="宋体"/>
                <w:spacing w:val="20"/>
                <w:sz w:val="21"/>
                <w:szCs w:val="21"/>
                <w:lang w:eastAsia="zh-CN"/>
              </w:rPr>
            </w:pPr>
            <w:r>
              <w:rPr>
                <w:rFonts w:hint="eastAsia" w:ascii="宋体" w:hAnsi="宋体"/>
                <w:spacing w:val="20"/>
                <w:sz w:val="21"/>
                <w:szCs w:val="21"/>
              </w:rPr>
              <w:t>1</w:t>
            </w:r>
            <w:r>
              <w:rPr>
                <w:rFonts w:hint="eastAsia" w:ascii="宋体" w:hAnsi="宋体"/>
                <w:spacing w:val="20"/>
                <w:sz w:val="21"/>
                <w:szCs w:val="21"/>
                <w:lang w:val="en-US" w:eastAsia="zh-CN"/>
              </w:rPr>
              <w:t>4</w:t>
            </w:r>
          </w:p>
        </w:tc>
        <w:tc>
          <w:tcPr>
            <w:tcW w:w="4608" w:type="dxa"/>
            <w:vAlign w:val="top"/>
          </w:tcPr>
          <w:p>
            <w:pPr>
              <w:autoSpaceDE w:val="0"/>
              <w:autoSpaceDN w:val="0"/>
              <w:spacing w:line="240" w:lineRule="atLeast"/>
              <w:jc w:val="center"/>
              <w:rPr>
                <w:rFonts w:ascii="宋体" w:hAnsi="宋体"/>
                <w:color w:val="000000"/>
                <w:sz w:val="21"/>
                <w:szCs w:val="21"/>
              </w:rPr>
            </w:pPr>
            <w:r>
              <w:rPr>
                <w:rFonts w:hint="default" w:ascii="Times New Roman" w:hAnsi="Times New Roman" w:cs="Times New Roman"/>
                <w:sz w:val="21"/>
                <w:szCs w:val="21"/>
              </w:rPr>
              <w:t>脉冲宽度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61" w:type="dxa"/>
            <w:vAlign w:val="top"/>
          </w:tcPr>
          <w:p>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hint="eastAsia" w:ascii="宋体" w:hAnsi="宋体" w:eastAsia="宋体"/>
                <w:spacing w:val="20"/>
                <w:sz w:val="21"/>
                <w:szCs w:val="21"/>
                <w:lang w:val="en-US" w:eastAsia="zh-CN"/>
              </w:rPr>
            </w:pPr>
            <w:r>
              <w:rPr>
                <w:rFonts w:hint="eastAsia" w:ascii="宋体" w:hAnsi="宋体"/>
                <w:spacing w:val="20"/>
                <w:sz w:val="21"/>
                <w:szCs w:val="21"/>
                <w:lang w:val="en-US" w:eastAsia="zh-CN"/>
              </w:rPr>
              <w:t>15</w:t>
            </w:r>
          </w:p>
        </w:tc>
        <w:tc>
          <w:tcPr>
            <w:tcW w:w="4608" w:type="dxa"/>
            <w:vAlign w:val="top"/>
          </w:tcPr>
          <w:p>
            <w:pPr>
              <w:autoSpaceDE w:val="0"/>
              <w:autoSpaceDN w:val="0"/>
              <w:spacing w:line="240" w:lineRule="atLeast"/>
              <w:jc w:val="center"/>
              <w:rPr>
                <w:rFonts w:hint="eastAsia" w:ascii="Times New Roman" w:hAnsi="Times New Roman" w:cs="Times New Roman"/>
                <w:sz w:val="21"/>
                <w:szCs w:val="21"/>
                <w:lang w:eastAsia="zh-CN"/>
              </w:rPr>
            </w:pPr>
            <w:r>
              <w:rPr>
                <w:rFonts w:hint="eastAsia" w:ascii="Times New Roman" w:hAnsi="Times New Roman" w:cs="Times New Roman"/>
                <w:sz w:val="21"/>
                <w:szCs w:val="21"/>
                <w:lang w:eastAsia="zh-CN"/>
              </w:rPr>
              <w:t>脉冲</w:t>
            </w:r>
            <w:r>
              <w:rPr>
                <w:rFonts w:hint="default" w:ascii="Times New Roman" w:hAnsi="Times New Roman" w:cs="Times New Roman"/>
                <w:sz w:val="21"/>
                <w:szCs w:val="21"/>
              </w:rPr>
              <w:t>重复频率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61" w:type="dxa"/>
            <w:vAlign w:val="top"/>
          </w:tcPr>
          <w:p>
            <w:pPr>
              <w:keepNext w:val="0"/>
              <w:keepLines w:val="0"/>
              <w:pageBreakBefore w:val="0"/>
              <w:widowControl w:val="0"/>
              <w:tabs>
                <w:tab w:val="left" w:pos="567"/>
              </w:tabs>
              <w:kinsoku/>
              <w:wordWrap/>
              <w:overflowPunct/>
              <w:topLinePunct w:val="0"/>
              <w:autoSpaceDE/>
              <w:autoSpaceDN/>
              <w:bidi w:val="0"/>
              <w:adjustRightInd/>
              <w:snapToGrid/>
              <w:ind w:firstLine="0" w:firstLineChars="0"/>
              <w:jc w:val="center"/>
              <w:textAlignment w:val="auto"/>
              <w:outlineLvl w:val="9"/>
              <w:rPr>
                <w:rFonts w:hint="eastAsia" w:ascii="宋体" w:hAnsi="宋体" w:eastAsia="宋体"/>
                <w:spacing w:val="20"/>
                <w:sz w:val="21"/>
                <w:szCs w:val="21"/>
                <w:lang w:val="en-US" w:eastAsia="zh-CN"/>
              </w:rPr>
            </w:pPr>
            <w:r>
              <w:rPr>
                <w:rFonts w:hint="eastAsia" w:ascii="宋体" w:hAnsi="宋体"/>
                <w:spacing w:val="20"/>
                <w:sz w:val="21"/>
                <w:szCs w:val="21"/>
                <w:lang w:val="en-US" w:eastAsia="zh-CN"/>
              </w:rPr>
              <w:t>16</w:t>
            </w:r>
          </w:p>
        </w:tc>
        <w:tc>
          <w:tcPr>
            <w:tcW w:w="4608" w:type="dxa"/>
            <w:vAlign w:val="top"/>
          </w:tcPr>
          <w:p>
            <w:pPr>
              <w:autoSpaceDE w:val="0"/>
              <w:autoSpaceDN w:val="0"/>
              <w:spacing w:line="240" w:lineRule="atLeast"/>
              <w:jc w:val="center"/>
              <w:rPr>
                <w:rFonts w:hint="eastAsia" w:ascii="Times New Roman" w:hAnsi="Times New Roman" w:cs="Times New Roman"/>
                <w:sz w:val="21"/>
                <w:szCs w:val="21"/>
                <w:lang w:eastAsia="zh-CN"/>
              </w:rPr>
            </w:pPr>
            <w:r>
              <w:rPr>
                <w:rFonts w:hint="eastAsia" w:cs="Times New Roman"/>
                <w:sz w:val="21"/>
                <w:szCs w:val="21"/>
                <w:lang w:eastAsia="zh-CN"/>
              </w:rPr>
              <w:t>等效</w:t>
            </w:r>
            <w:r>
              <w:rPr>
                <w:rFonts w:hint="default" w:ascii="Times New Roman" w:hAnsi="Times New Roman" w:cs="Times New Roman"/>
                <w:sz w:val="21"/>
                <w:szCs w:val="21"/>
              </w:rPr>
              <w:t>高度</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sz w:val="24"/>
          <w:szCs w:val="24"/>
          <w:lang w:eastAsia="zh-CN"/>
        </w:rPr>
      </w:pPr>
      <w:r>
        <w:rPr>
          <w:rFonts w:hint="eastAsia" w:ascii="Times New Roman" w:hAnsi="Times New Roman" w:eastAsia="宋体" w:cs="Times New Roman"/>
          <w:kern w:val="0"/>
          <w:sz w:val="24"/>
          <w:szCs w:val="24"/>
          <w:lang w:val="en-US" w:eastAsia="zh-CN" w:bidi="ar-SA"/>
        </w:rPr>
        <w:t>3.1.2 计量</w:t>
      </w:r>
      <w:r>
        <w:rPr>
          <w:rFonts w:hint="eastAsia" w:ascii="宋体" w:hAnsi="宋体" w:eastAsia="宋体" w:cs="宋体"/>
          <w:sz w:val="24"/>
          <w:szCs w:val="24"/>
          <w:lang w:eastAsia="zh-CN"/>
        </w:rPr>
        <w:t>特性的确定</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Times New Roman"/>
          <w:sz w:val="24"/>
          <w:lang w:val="en-US" w:eastAsia="zh-CN"/>
        </w:rPr>
      </w:pPr>
      <w:r>
        <w:rPr>
          <w:rFonts w:hint="eastAsia" w:ascii="宋体" w:hAnsi="宋体" w:eastAsia="宋体" w:cs="Times New Roman"/>
          <w:sz w:val="24"/>
          <w:lang w:val="en-US" w:eastAsia="zh-CN"/>
        </w:rPr>
        <w:t>计量特性根据采纳条款主要来源于根据常见的</w:t>
      </w:r>
      <w:r>
        <w:rPr>
          <w:rFonts w:hint="eastAsia" w:ascii="宋体" w:hAnsi="宋体"/>
          <w:sz w:val="24"/>
          <w:lang w:val="en-US" w:eastAsia="zh-CN"/>
        </w:rPr>
        <w:t>无线电高度表</w:t>
      </w:r>
      <w:r>
        <w:rPr>
          <w:rFonts w:hint="eastAsia" w:ascii="宋体" w:hAnsi="宋体"/>
          <w:sz w:val="24"/>
        </w:rPr>
        <w:t>测试仪</w:t>
      </w:r>
      <w:r>
        <w:rPr>
          <w:rFonts w:hint="eastAsia" w:ascii="宋体" w:hAnsi="宋体"/>
          <w:sz w:val="24"/>
          <w:lang w:eastAsia="zh-CN"/>
        </w:rPr>
        <w:t>的制造厂商提供的</w:t>
      </w:r>
      <w:r>
        <w:rPr>
          <w:rFonts w:hint="eastAsia" w:ascii="宋体" w:hAnsi="宋体" w:eastAsia="宋体" w:cs="Times New Roman"/>
          <w:sz w:val="24"/>
          <w:lang w:val="en-US" w:eastAsia="zh-CN"/>
        </w:rPr>
        <w:t>设备说明书，其中典型设备有：</w:t>
      </w:r>
      <w:r>
        <w:rPr>
          <w:rFonts w:hint="eastAsia" w:ascii="宋体" w:hAnsi="宋体" w:eastAsia="宋体"/>
          <w:b w:val="0"/>
          <w:kern w:val="2"/>
          <w:sz w:val="24"/>
          <w:szCs w:val="24"/>
          <w:lang w:val="en-US" w:eastAsia="zh-CN" w:bidi="ar-SA"/>
        </w:rPr>
        <w:t>VIAVI公司的ALT-8000型无线电高度表测试仪、ALT-9000型通用无线电高度计测试仪，</w:t>
      </w:r>
      <w:r>
        <w:rPr>
          <w:rFonts w:hint="eastAsia" w:ascii="宋体" w:hAnsi="宋体" w:eastAsia="宋体" w:cs="宋体"/>
          <w:sz w:val="24"/>
          <w:szCs w:val="24"/>
          <w:lang w:eastAsia="zh-CN"/>
        </w:rPr>
        <w:t>广州航新航空科技股份有限公司的</w:t>
      </w:r>
      <w:r>
        <w:rPr>
          <w:rFonts w:hint="eastAsia" w:ascii="宋体" w:hAnsi="宋体" w:eastAsia="宋体"/>
          <w:b w:val="0"/>
          <w:kern w:val="2"/>
          <w:sz w:val="24"/>
          <w:szCs w:val="24"/>
          <w:lang w:val="en-US" w:eastAsia="zh-CN" w:bidi="ar-SA"/>
        </w:rPr>
        <w:t>GTAR-1000型通用航空无线电自动测试设备、</w:t>
      </w:r>
      <w:r>
        <w:rPr>
          <w:rFonts w:hint="eastAsia" w:ascii="宋体" w:hAnsi="宋体" w:eastAsia="宋体" w:cs="宋体"/>
          <w:sz w:val="24"/>
          <w:szCs w:val="24"/>
          <w:lang w:eastAsia="zh-CN"/>
        </w:rPr>
        <w:t>STAR-1000D航空无线电综合</w:t>
      </w:r>
      <w:r>
        <w:rPr>
          <w:rFonts w:hint="eastAsia" w:ascii="宋体" w:hAnsi="宋体" w:eastAsia="宋体"/>
          <w:b w:val="0"/>
          <w:kern w:val="2"/>
          <w:sz w:val="24"/>
          <w:szCs w:val="24"/>
          <w:lang w:val="en-US" w:eastAsia="zh-CN" w:bidi="ar-SA"/>
        </w:rPr>
        <w:t>测试设备、</w:t>
      </w:r>
      <w:r>
        <w:rPr>
          <w:rFonts w:hint="eastAsia" w:ascii="宋体" w:hAnsi="宋体" w:eastAsia="宋体" w:cs="宋体"/>
          <w:sz w:val="24"/>
          <w:szCs w:val="24"/>
          <w:lang w:eastAsia="zh-CN"/>
        </w:rPr>
        <w:t>STAR-3000便携式航空无线电综合测试仪和</w:t>
      </w:r>
      <w:r>
        <w:rPr>
          <w:rFonts w:hint="eastAsia" w:ascii="宋体" w:hAnsi="宋体" w:eastAsia="宋体" w:cs="宋体"/>
          <w:sz w:val="24"/>
          <w:szCs w:val="24"/>
          <w:lang w:val="en-US" w:eastAsia="zh-CN"/>
        </w:rPr>
        <w:t>STAR-5000手持式航空无线电综合测试仪，山西支点科技有限公司的9G01-T8-06高度表检测仪和RAT-01无线电高度表检查仪</w:t>
      </w:r>
      <w:r>
        <w:rPr>
          <w:rFonts w:hint="eastAsia" w:ascii="宋体" w:hAnsi="宋体" w:eastAsia="宋体"/>
          <w:b w:val="0"/>
          <w:kern w:val="2"/>
          <w:sz w:val="24"/>
          <w:szCs w:val="24"/>
          <w:lang w:val="en-US" w:eastAsia="zh-CN" w:bidi="ar-SA"/>
        </w:rPr>
        <w:t>等。</w:t>
      </w:r>
      <w:r>
        <w:rPr>
          <w:rFonts w:hint="eastAsia" w:ascii="宋体" w:hAnsi="宋体" w:cs="Times New Roman"/>
          <w:sz w:val="24"/>
          <w:lang w:val="en-US" w:eastAsia="zh-CN"/>
        </w:rPr>
        <w:t>其中技术参数如下：</w:t>
      </w:r>
    </w:p>
    <w:p>
      <w:pPr>
        <w:pStyle w:val="30"/>
        <w:numPr>
          <w:ilvl w:val="0"/>
          <w:numId w:val="0"/>
        </w:numPr>
        <w:spacing w:beforeLines="0" w:afterLines="0" w:line="360" w:lineRule="auto"/>
        <w:rPr>
          <w:rFonts w:hint="eastAsia" w:hAnsi="黑体"/>
          <w:color w:val="000000"/>
          <w:sz w:val="24"/>
          <w:szCs w:val="24"/>
        </w:rPr>
      </w:pPr>
      <w:r>
        <w:rPr>
          <w:rFonts w:hint="eastAsia" w:ascii="宋体" w:hAnsi="宋体" w:eastAsia="宋体"/>
          <w:b w:val="0"/>
          <w:kern w:val="2"/>
          <w:sz w:val="21"/>
          <w:szCs w:val="21"/>
          <w:lang w:val="en-US" w:eastAsia="zh-CN" w:bidi="ar-SA"/>
        </w:rPr>
        <w:t>表3</w:t>
      </w:r>
      <w:r>
        <w:rPr>
          <w:rFonts w:hint="eastAsia" w:hAnsi="黑体"/>
          <w:color w:val="000000"/>
          <w:sz w:val="21"/>
          <w:szCs w:val="21"/>
          <w:lang w:val="en-US" w:eastAsia="zh-CN"/>
        </w:rPr>
        <w:t xml:space="preserve"> </w:t>
      </w:r>
      <w:r>
        <w:rPr>
          <w:rFonts w:hint="eastAsia" w:ascii="宋体" w:hAnsi="宋体" w:eastAsia="宋体"/>
          <w:b w:val="0"/>
          <w:kern w:val="2"/>
          <w:sz w:val="21"/>
          <w:szCs w:val="21"/>
          <w:lang w:val="en-US" w:eastAsia="zh-CN" w:bidi="ar-SA"/>
        </w:rPr>
        <w:t>VIAVI公司的ALT-8000型无线电高度表测试仪</w:t>
      </w:r>
    </w:p>
    <w:tbl>
      <w:tblPr>
        <w:tblStyle w:val="17"/>
        <w:tblW w:w="82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7"/>
        <w:gridCol w:w="3452"/>
        <w:gridCol w:w="3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77" w:type="dxa"/>
            <w:vAlign w:val="center"/>
          </w:tcPr>
          <w:p>
            <w:pPr>
              <w:jc w:val="center"/>
              <w:rPr>
                <w:rFonts w:hint="eastAsia"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模式</w:t>
            </w:r>
          </w:p>
        </w:tc>
        <w:tc>
          <w:tcPr>
            <w:tcW w:w="3452" w:type="dxa"/>
            <w:vAlign w:val="center"/>
          </w:tcPr>
          <w:p>
            <w:pPr>
              <w:jc w:val="center"/>
              <w:rPr>
                <w:rFonts w:hint="eastAsia"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技术参数</w:t>
            </w:r>
          </w:p>
        </w:tc>
        <w:tc>
          <w:tcPr>
            <w:tcW w:w="3748" w:type="dxa"/>
            <w:vAlign w:val="center"/>
          </w:tcPr>
          <w:p>
            <w:pPr>
              <w:jc w:val="center"/>
              <w:rPr>
                <w:rFonts w:hint="eastAsia"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技术指标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77" w:type="dxa"/>
            <w:vMerge w:val="restart"/>
            <w:vAlign w:val="center"/>
          </w:tcPr>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调频连续波模式</w:t>
            </w:r>
          </w:p>
        </w:tc>
        <w:tc>
          <w:tcPr>
            <w:tcW w:w="3452" w:type="dxa"/>
            <w:vAlign w:val="center"/>
          </w:tcPr>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调频连续波输出频率</w:t>
            </w:r>
          </w:p>
        </w:tc>
        <w:tc>
          <w:tcPr>
            <w:tcW w:w="3748" w:type="dxa"/>
            <w:vAlign w:val="center"/>
          </w:tcPr>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范围：4200MHz～4400MHz</w:t>
            </w:r>
          </w:p>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最大允许误差：±1×10</w:t>
            </w:r>
            <w:r>
              <w:rPr>
                <w:rFonts w:hint="default" w:ascii="Times New Roman" w:hAnsi="Times New Roman" w:eastAsia="宋体" w:cs="Times New Roman"/>
                <w:bCs/>
                <w:kern w:val="2"/>
                <w:sz w:val="21"/>
                <w:szCs w:val="21"/>
                <w:vertAlign w:val="superscript"/>
                <w:lang w:val="en-US" w:eastAsia="zh-CN"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77" w:type="dxa"/>
            <w:vMerge w:val="continue"/>
            <w:vAlign w:val="center"/>
          </w:tcPr>
          <w:p>
            <w:pPr>
              <w:jc w:val="center"/>
              <w:rPr>
                <w:rFonts w:hint="default" w:ascii="Times New Roman" w:hAnsi="Times New Roman" w:eastAsia="宋体" w:cs="Times New Roman"/>
                <w:bCs/>
                <w:kern w:val="2"/>
                <w:sz w:val="21"/>
                <w:szCs w:val="21"/>
                <w:lang w:val="en-US" w:eastAsia="zh-CN" w:bidi="ar-SA"/>
              </w:rPr>
            </w:pPr>
          </w:p>
        </w:tc>
        <w:tc>
          <w:tcPr>
            <w:tcW w:w="3452" w:type="dxa"/>
            <w:vAlign w:val="center"/>
          </w:tcPr>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调频连续波输出功率电平</w:t>
            </w:r>
          </w:p>
        </w:tc>
        <w:tc>
          <w:tcPr>
            <w:tcW w:w="3748" w:type="dxa"/>
            <w:vAlign w:val="center"/>
          </w:tcPr>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范围：–73dBm～17dBm</w:t>
            </w:r>
          </w:p>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最大允许误差：±3dB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77" w:type="dxa"/>
            <w:vMerge w:val="continue"/>
            <w:vAlign w:val="center"/>
          </w:tcPr>
          <w:p>
            <w:pPr>
              <w:jc w:val="center"/>
              <w:rPr>
                <w:rFonts w:hint="default" w:ascii="Times New Roman" w:hAnsi="Times New Roman" w:eastAsia="宋体" w:cs="Times New Roman"/>
                <w:bCs/>
                <w:kern w:val="2"/>
                <w:sz w:val="21"/>
                <w:szCs w:val="21"/>
                <w:lang w:val="en-US" w:eastAsia="zh-CN" w:bidi="ar-SA"/>
              </w:rPr>
            </w:pPr>
          </w:p>
        </w:tc>
        <w:tc>
          <w:tcPr>
            <w:tcW w:w="3452" w:type="dxa"/>
            <w:vAlign w:val="center"/>
          </w:tcPr>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调频连续波回路功率电平</w:t>
            </w:r>
          </w:p>
        </w:tc>
        <w:tc>
          <w:tcPr>
            <w:tcW w:w="3748" w:type="dxa"/>
            <w:vAlign w:val="center"/>
          </w:tcPr>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范围：-83dBm～-7dBm</w:t>
            </w:r>
          </w:p>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最大允许误差：±4dB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77" w:type="dxa"/>
            <w:vMerge w:val="continue"/>
            <w:vAlign w:val="center"/>
          </w:tcPr>
          <w:p>
            <w:pPr>
              <w:jc w:val="center"/>
              <w:rPr>
                <w:rFonts w:hint="eastAsia" w:ascii="仿宋" w:hAnsi="仿宋" w:eastAsia="仿宋"/>
                <w:bCs/>
                <w:kern w:val="2"/>
                <w:sz w:val="21"/>
                <w:szCs w:val="21"/>
                <w:lang w:val="en-US" w:eastAsia="zh-CN" w:bidi="ar-SA"/>
              </w:rPr>
            </w:pPr>
          </w:p>
        </w:tc>
        <w:tc>
          <w:tcPr>
            <w:tcW w:w="3452" w:type="dxa"/>
            <w:vAlign w:val="center"/>
          </w:tcPr>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调频连续波输出频偏</w:t>
            </w:r>
          </w:p>
        </w:tc>
        <w:tc>
          <w:tcPr>
            <w:tcW w:w="3748" w:type="dxa"/>
            <w:vAlign w:val="center"/>
          </w:tcPr>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校准点：95 MHz、-95 MHz</w:t>
            </w:r>
          </w:p>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最大允许误差：±1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77" w:type="dxa"/>
            <w:vMerge w:val="continue"/>
            <w:vAlign w:val="center"/>
          </w:tcPr>
          <w:p>
            <w:pPr>
              <w:jc w:val="center"/>
              <w:rPr>
                <w:rFonts w:hint="eastAsia" w:ascii="仿宋" w:hAnsi="仿宋" w:eastAsia="仿宋"/>
                <w:bCs/>
                <w:kern w:val="2"/>
                <w:sz w:val="21"/>
                <w:szCs w:val="21"/>
                <w:lang w:val="en-US" w:eastAsia="zh-CN" w:bidi="ar-SA"/>
              </w:rPr>
            </w:pPr>
          </w:p>
        </w:tc>
        <w:tc>
          <w:tcPr>
            <w:tcW w:w="3452" w:type="dxa"/>
            <w:vAlign w:val="center"/>
          </w:tcPr>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调频连续波频率测量</w:t>
            </w:r>
          </w:p>
        </w:tc>
        <w:tc>
          <w:tcPr>
            <w:tcW w:w="3748" w:type="dxa"/>
            <w:vAlign w:val="center"/>
          </w:tcPr>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范围：4200 MHz～4400 MHz</w:t>
            </w:r>
          </w:p>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最大允许误差：±5MHz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77" w:type="dxa"/>
            <w:vMerge w:val="continue"/>
            <w:vAlign w:val="center"/>
          </w:tcPr>
          <w:p>
            <w:pPr>
              <w:jc w:val="center"/>
              <w:rPr>
                <w:rFonts w:hint="eastAsia" w:ascii="仿宋" w:hAnsi="仿宋" w:eastAsia="仿宋"/>
                <w:bCs/>
                <w:kern w:val="2"/>
                <w:sz w:val="21"/>
                <w:szCs w:val="21"/>
                <w:lang w:val="en-US" w:eastAsia="zh-CN" w:bidi="ar-SA"/>
              </w:rPr>
            </w:pPr>
          </w:p>
        </w:tc>
        <w:tc>
          <w:tcPr>
            <w:tcW w:w="3452" w:type="dxa"/>
            <w:vAlign w:val="center"/>
          </w:tcPr>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调频连续波扫频频率和频偏测量</w:t>
            </w:r>
          </w:p>
        </w:tc>
        <w:tc>
          <w:tcPr>
            <w:tcW w:w="3748" w:type="dxa"/>
            <w:vAlign w:val="center"/>
          </w:tcPr>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频偏校准点：30MHz±5MHz</w:t>
            </w:r>
            <w:r>
              <w:rPr>
                <w:rFonts w:hint="eastAsia" w:ascii="Times New Roman" w:hAnsi="Times New Roman" w:eastAsia="宋体" w:cs="Times New Roman"/>
                <w:bCs/>
                <w:kern w:val="2"/>
                <w:sz w:val="21"/>
                <w:szCs w:val="21"/>
                <w:lang w:val="en-US" w:eastAsia="zh-CN" w:bidi="ar-SA"/>
              </w:rPr>
              <w:t>；</w:t>
            </w:r>
          </w:p>
          <w:p>
            <w:pPr>
              <w:jc w:val="center"/>
              <w:rPr>
                <w:rFonts w:hint="eastAsia"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频率</w:t>
            </w:r>
            <w:r>
              <w:rPr>
                <w:rFonts w:hint="default" w:ascii="Times New Roman" w:hAnsi="Times New Roman" w:eastAsia="宋体" w:cs="Times New Roman"/>
                <w:bCs/>
                <w:kern w:val="2"/>
                <w:sz w:val="21"/>
                <w:szCs w:val="21"/>
                <w:lang w:val="en-US" w:eastAsia="zh-CN" w:bidi="ar-SA"/>
              </w:rPr>
              <w:t>范围：50</w:t>
            </w:r>
            <w:r>
              <w:rPr>
                <w:rFonts w:hint="eastAsia" w:ascii="Times New Roman" w:hAnsi="Times New Roman" w:eastAsia="宋体" w:cs="Times New Roman"/>
                <w:bCs/>
                <w:kern w:val="2"/>
                <w:sz w:val="21"/>
                <w:szCs w:val="21"/>
                <w:lang w:val="en-US" w:eastAsia="zh-CN" w:bidi="ar-SA"/>
              </w:rPr>
              <w:t xml:space="preserve"> </w:t>
            </w:r>
            <w:r>
              <w:rPr>
                <w:rFonts w:hint="default" w:ascii="Times New Roman" w:hAnsi="Times New Roman" w:eastAsia="宋体" w:cs="Times New Roman"/>
                <w:bCs/>
                <w:kern w:val="2"/>
                <w:sz w:val="21"/>
                <w:szCs w:val="21"/>
                <w:lang w:val="en-US" w:eastAsia="zh-CN" w:bidi="ar-SA"/>
              </w:rPr>
              <w:t>Hz～400</w:t>
            </w:r>
            <w:r>
              <w:rPr>
                <w:rFonts w:hint="eastAsia" w:ascii="Times New Roman" w:hAnsi="Times New Roman" w:eastAsia="宋体" w:cs="Times New Roman"/>
                <w:bCs/>
                <w:kern w:val="2"/>
                <w:sz w:val="21"/>
                <w:szCs w:val="21"/>
                <w:lang w:val="en-US" w:eastAsia="zh-CN" w:bidi="ar-SA"/>
              </w:rPr>
              <w:t xml:space="preserve"> </w:t>
            </w:r>
            <w:r>
              <w:rPr>
                <w:rFonts w:hint="default" w:ascii="Times New Roman" w:hAnsi="Times New Roman" w:eastAsia="宋体" w:cs="Times New Roman"/>
                <w:bCs/>
                <w:kern w:val="2"/>
                <w:sz w:val="21"/>
                <w:szCs w:val="21"/>
                <w:lang w:val="en-US" w:eastAsia="zh-CN" w:bidi="ar-SA"/>
              </w:rPr>
              <w:t>Hz</w:t>
            </w:r>
            <w:r>
              <w:rPr>
                <w:rFonts w:hint="eastAsia" w:ascii="Times New Roman" w:hAnsi="Times New Roman" w:eastAsia="宋体" w:cs="Times New Roman"/>
                <w:bCs/>
                <w:kern w:val="2"/>
                <w:sz w:val="21"/>
                <w:szCs w:val="21"/>
                <w:lang w:val="en-US" w:eastAsia="zh-CN" w:bidi="ar-SA"/>
              </w:rPr>
              <w:t>，</w:t>
            </w:r>
          </w:p>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最大允许误差：±5Hz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77" w:type="dxa"/>
            <w:vMerge w:val="continue"/>
            <w:vAlign w:val="center"/>
          </w:tcPr>
          <w:p>
            <w:pPr>
              <w:jc w:val="center"/>
              <w:rPr>
                <w:rFonts w:hint="eastAsia" w:ascii="仿宋" w:hAnsi="仿宋" w:eastAsia="仿宋"/>
                <w:bCs/>
                <w:kern w:val="2"/>
                <w:sz w:val="21"/>
                <w:szCs w:val="21"/>
                <w:lang w:val="en-US" w:eastAsia="zh-CN" w:bidi="ar-SA"/>
              </w:rPr>
            </w:pPr>
          </w:p>
        </w:tc>
        <w:tc>
          <w:tcPr>
            <w:tcW w:w="3452" w:type="dxa"/>
            <w:vAlign w:val="center"/>
          </w:tcPr>
          <w:p>
            <w:pPr>
              <w:jc w:val="center"/>
              <w:rPr>
                <w:rFonts w:hint="eastAsia"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调频连续波功率电平测量</w:t>
            </w:r>
          </w:p>
        </w:tc>
        <w:tc>
          <w:tcPr>
            <w:tcW w:w="3748"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范围：30dBm～50dBm</w:t>
            </w:r>
          </w:p>
          <w:p>
            <w:pPr>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最大允许误差：</w:t>
            </w:r>
            <w:r>
              <w:rPr>
                <w:rFonts w:hint="default" w:ascii="Times New Roman" w:hAnsi="Times New Roman" w:eastAsia="宋体" w:cs="Times New Roman"/>
                <w:bCs/>
                <w:kern w:val="2"/>
                <w:sz w:val="21"/>
                <w:szCs w:val="21"/>
                <w:lang w:val="en-US" w:eastAsia="zh-CN" w:bidi="ar-SA"/>
              </w:rPr>
              <w:t>±</w:t>
            </w:r>
            <w:r>
              <w:rPr>
                <w:rFonts w:hint="eastAsia" w:ascii="Times New Roman" w:hAnsi="Times New Roman" w:cs="Times New Roman"/>
                <w:sz w:val="21"/>
                <w:szCs w:val="21"/>
                <w:lang w:val="en-US" w:eastAsia="zh-CN"/>
              </w:rPr>
              <w:t>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77" w:type="dxa"/>
            <w:vMerge w:val="continue"/>
            <w:vAlign w:val="center"/>
          </w:tcPr>
          <w:p>
            <w:pPr>
              <w:jc w:val="center"/>
              <w:rPr>
                <w:rFonts w:hint="eastAsia" w:ascii="仿宋" w:hAnsi="仿宋" w:eastAsia="仿宋"/>
                <w:bCs/>
                <w:kern w:val="2"/>
                <w:sz w:val="21"/>
                <w:szCs w:val="21"/>
                <w:lang w:val="en-US" w:eastAsia="zh-CN" w:bidi="ar-SA"/>
              </w:rPr>
            </w:pPr>
          </w:p>
        </w:tc>
        <w:tc>
          <w:tcPr>
            <w:tcW w:w="3452" w:type="dxa"/>
            <w:vAlign w:val="center"/>
          </w:tcPr>
          <w:p>
            <w:pPr>
              <w:jc w:val="center"/>
              <w:rPr>
                <w:rFonts w:hint="eastAsia"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调频连续波</w:t>
            </w:r>
            <w:r>
              <w:rPr>
                <w:rFonts w:hint="eastAsia" w:ascii="Times New Roman" w:hAnsi="Times New Roman" w:eastAsia="宋体" w:cs="Times New Roman"/>
                <w:bCs/>
                <w:kern w:val="2"/>
                <w:sz w:val="21"/>
                <w:szCs w:val="21"/>
                <w:lang w:val="en-US" w:eastAsia="zh-CN" w:bidi="ar-SA"/>
              </w:rPr>
              <w:t>高度测量</w:t>
            </w:r>
          </w:p>
        </w:tc>
        <w:tc>
          <w:tcPr>
            <w:tcW w:w="3748" w:type="dxa"/>
            <w:vAlign w:val="center"/>
          </w:tcPr>
          <w:p>
            <w:pPr>
              <w:jc w:val="center"/>
              <w:rPr>
                <w:rFonts w:hint="eastAsia"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高度范围：-20 ft～8000ft</w:t>
            </w:r>
          </w:p>
          <w:p>
            <w:pPr>
              <w:jc w:val="center"/>
              <w:rPr>
                <w:rFonts w:hint="eastAsia"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最大允许误差：</w:t>
            </w:r>
            <w:r>
              <w:rPr>
                <w:rFonts w:hint="default" w:ascii="Times New Roman" w:hAnsi="Times New Roman" w:eastAsia="宋体" w:cs="Times New Roman"/>
                <w:bCs/>
                <w:kern w:val="2"/>
                <w:sz w:val="21"/>
                <w:szCs w:val="21"/>
                <w:lang w:val="en-US" w:eastAsia="zh-CN" w:bidi="ar-SA"/>
              </w:rPr>
              <w:t>±</w:t>
            </w:r>
            <w:r>
              <w:rPr>
                <w:rFonts w:hint="eastAsia" w:ascii="Times New Roman" w:hAnsi="Times New Roman" w:eastAsia="宋体" w:cs="Times New Roman"/>
                <w:bCs/>
                <w:kern w:val="2"/>
                <w:sz w:val="21"/>
                <w:szCs w:val="21"/>
                <w:lang w:val="en-US" w:eastAsia="zh-CN" w:bidi="ar-SA"/>
              </w:rPr>
              <w:t>1.5ft或</w:t>
            </w:r>
            <w:r>
              <w:rPr>
                <w:rFonts w:hint="default" w:ascii="Times New Roman" w:hAnsi="Times New Roman" w:eastAsia="宋体" w:cs="Times New Roman"/>
                <w:bCs/>
                <w:kern w:val="2"/>
                <w:sz w:val="21"/>
                <w:szCs w:val="21"/>
                <w:lang w:val="en-US" w:eastAsia="zh-CN" w:bidi="ar-SA"/>
              </w:rPr>
              <w:t>±</w:t>
            </w:r>
            <w:r>
              <w:rPr>
                <w:rFonts w:hint="eastAsia" w:ascii="Times New Roman" w:hAnsi="Times New Roman" w:eastAsia="宋体" w:cs="Times New Roman"/>
                <w:bCs/>
                <w:kern w:val="2"/>
                <w:sz w:val="21"/>
                <w:szCs w:val="21"/>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77" w:type="dxa"/>
            <w:vMerge w:val="restart"/>
            <w:vAlign w:val="center"/>
          </w:tcPr>
          <w:p>
            <w:pPr>
              <w:jc w:val="center"/>
              <w:rPr>
                <w:rFonts w:hint="eastAsia" w:ascii="仿宋" w:hAnsi="仿宋" w:eastAsia="仿宋"/>
                <w:bCs/>
                <w:kern w:val="2"/>
                <w:sz w:val="21"/>
                <w:szCs w:val="21"/>
                <w:lang w:val="en-US" w:eastAsia="zh-CN" w:bidi="ar-SA"/>
              </w:rPr>
            </w:pPr>
            <w:r>
              <w:rPr>
                <w:rFonts w:hint="default"/>
                <w:sz w:val="21"/>
                <w:szCs w:val="21"/>
              </w:rPr>
              <w:t>脉冲调制模式</w:t>
            </w:r>
          </w:p>
        </w:tc>
        <w:tc>
          <w:tcPr>
            <w:tcW w:w="3452" w:type="dxa"/>
            <w:vAlign w:val="center"/>
          </w:tcPr>
          <w:p>
            <w:pPr>
              <w:jc w:val="center"/>
              <w:rPr>
                <w:rFonts w:hint="eastAsia"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脉冲信号输出脉冲宽度校准</w:t>
            </w:r>
          </w:p>
        </w:tc>
        <w:tc>
          <w:tcPr>
            <w:tcW w:w="3748" w:type="dxa"/>
            <w:vAlign w:val="center"/>
          </w:tcPr>
          <w:p>
            <w:pPr>
              <w:jc w:val="center"/>
              <w:rPr>
                <w:rFonts w:hint="eastAsia"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范围：100ns～400ns</w:t>
            </w:r>
          </w:p>
          <w:p>
            <w:pPr>
              <w:jc w:val="center"/>
              <w:rPr>
                <w:rFonts w:hint="eastAsia"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最大允许误差：</w:t>
            </w:r>
            <w:r>
              <w:rPr>
                <w:rFonts w:hint="default" w:ascii="Times New Roman" w:hAnsi="Times New Roman" w:eastAsia="宋体" w:cs="Times New Roman"/>
                <w:bCs/>
                <w:kern w:val="2"/>
                <w:sz w:val="21"/>
                <w:szCs w:val="21"/>
                <w:lang w:val="en-US" w:eastAsia="zh-CN" w:bidi="ar-SA"/>
              </w:rPr>
              <w:t>±</w:t>
            </w:r>
            <w:r>
              <w:rPr>
                <w:rFonts w:hint="eastAsia" w:ascii="Times New Roman" w:hAnsi="Times New Roman" w:eastAsia="宋体" w:cs="Times New Roman"/>
                <w:bCs/>
                <w:kern w:val="2"/>
                <w:sz w:val="21"/>
                <w:szCs w:val="21"/>
                <w:lang w:val="en-US" w:eastAsia="zh-CN" w:bidi="ar-SA"/>
              </w:rPr>
              <w:t>10ns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77" w:type="dxa"/>
            <w:vMerge w:val="continue"/>
            <w:vAlign w:val="center"/>
          </w:tcPr>
          <w:p>
            <w:pPr>
              <w:jc w:val="center"/>
              <w:rPr>
                <w:rFonts w:hint="eastAsia" w:ascii="仿宋" w:hAnsi="仿宋" w:eastAsia="仿宋"/>
                <w:bCs/>
                <w:kern w:val="2"/>
                <w:sz w:val="21"/>
                <w:szCs w:val="21"/>
                <w:lang w:val="en-US" w:eastAsia="zh-CN" w:bidi="ar-SA"/>
              </w:rPr>
            </w:pPr>
          </w:p>
        </w:tc>
        <w:tc>
          <w:tcPr>
            <w:tcW w:w="3452" w:type="dxa"/>
            <w:vAlign w:val="center"/>
          </w:tcPr>
          <w:p>
            <w:pPr>
              <w:jc w:val="center"/>
              <w:rPr>
                <w:rFonts w:hint="eastAsia"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脉冲信号输出重复频率校准</w:t>
            </w:r>
          </w:p>
        </w:tc>
        <w:tc>
          <w:tcPr>
            <w:tcW w:w="3748"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范围：2kHz～30kHz</w:t>
            </w:r>
          </w:p>
          <w:p>
            <w:pPr>
              <w:jc w:val="center"/>
              <w:rPr>
                <w:rFonts w:hint="eastAsia" w:ascii="Times New Roman" w:hAnsi="Times New Roman" w:cs="Times New Roman"/>
                <w:sz w:val="21"/>
                <w:szCs w:val="21"/>
                <w:lang w:val="en-US" w:eastAsia="zh-CN"/>
              </w:rPr>
            </w:pPr>
            <w:r>
              <w:rPr>
                <w:rFonts w:hint="default" w:ascii="Times New Roman" w:hAnsi="Times New Roman" w:cs="Times New Roman"/>
                <w:sz w:val="21"/>
                <w:szCs w:val="21"/>
              </w:rPr>
              <w:t>最大允许误差：±1%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77" w:type="dxa"/>
            <w:vMerge w:val="continue"/>
            <w:vAlign w:val="center"/>
          </w:tcPr>
          <w:p>
            <w:pPr>
              <w:jc w:val="center"/>
              <w:rPr>
                <w:rFonts w:hint="eastAsia" w:ascii="仿宋" w:hAnsi="仿宋" w:eastAsia="仿宋"/>
                <w:bCs/>
                <w:kern w:val="2"/>
                <w:sz w:val="21"/>
                <w:szCs w:val="21"/>
                <w:lang w:val="en-US" w:eastAsia="zh-CN" w:bidi="ar-SA"/>
              </w:rPr>
            </w:pPr>
          </w:p>
        </w:tc>
        <w:tc>
          <w:tcPr>
            <w:tcW w:w="3452" w:type="dxa"/>
            <w:vAlign w:val="center"/>
          </w:tcPr>
          <w:p>
            <w:pPr>
              <w:jc w:val="center"/>
              <w:rPr>
                <w:rFonts w:hint="eastAsia"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脉冲信号输出功率电平校准</w:t>
            </w:r>
          </w:p>
        </w:tc>
        <w:tc>
          <w:tcPr>
            <w:tcW w:w="3748"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范围：–50dBm～17dBm</w:t>
            </w:r>
          </w:p>
          <w:p>
            <w:pPr>
              <w:jc w:val="center"/>
              <w:rPr>
                <w:rFonts w:hint="eastAsia" w:ascii="Times New Roman" w:hAnsi="Times New Roman" w:cs="Times New Roman"/>
                <w:sz w:val="21"/>
                <w:szCs w:val="21"/>
                <w:lang w:val="en-US" w:eastAsia="zh-CN"/>
              </w:rPr>
            </w:pPr>
            <w:r>
              <w:rPr>
                <w:rFonts w:hint="default" w:ascii="Times New Roman" w:hAnsi="Times New Roman" w:cs="Times New Roman"/>
                <w:sz w:val="21"/>
                <w:szCs w:val="21"/>
              </w:rPr>
              <w:t>最大允许误差：±4dB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77" w:type="dxa"/>
            <w:vMerge w:val="continue"/>
            <w:vAlign w:val="center"/>
          </w:tcPr>
          <w:p>
            <w:pPr>
              <w:jc w:val="center"/>
              <w:rPr>
                <w:rFonts w:hint="eastAsia" w:ascii="仿宋" w:hAnsi="仿宋" w:eastAsia="仿宋"/>
                <w:bCs/>
                <w:kern w:val="2"/>
                <w:sz w:val="21"/>
                <w:szCs w:val="21"/>
                <w:lang w:val="en-US" w:eastAsia="zh-CN" w:bidi="ar-SA"/>
              </w:rPr>
            </w:pPr>
          </w:p>
        </w:tc>
        <w:tc>
          <w:tcPr>
            <w:tcW w:w="3452" w:type="dxa"/>
            <w:vAlign w:val="center"/>
          </w:tcPr>
          <w:p>
            <w:pPr>
              <w:jc w:val="center"/>
              <w:rPr>
                <w:rFonts w:hint="eastAsia"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脉冲</w:t>
            </w:r>
            <w:r>
              <w:rPr>
                <w:rFonts w:hint="default" w:ascii="Times New Roman" w:hAnsi="Times New Roman" w:eastAsia="宋体" w:cs="Times New Roman"/>
                <w:bCs/>
                <w:kern w:val="2"/>
                <w:sz w:val="21"/>
                <w:szCs w:val="21"/>
                <w:lang w:val="en-US" w:eastAsia="zh-CN" w:bidi="ar-SA"/>
              </w:rPr>
              <w:t>功率电平测量</w:t>
            </w:r>
          </w:p>
        </w:tc>
        <w:tc>
          <w:tcPr>
            <w:tcW w:w="3748"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范围：30dBm～50dBm</w:t>
            </w:r>
          </w:p>
          <w:p>
            <w:pPr>
              <w:jc w:val="center"/>
              <w:rPr>
                <w:rFonts w:hint="eastAsia" w:ascii="Times New Roman" w:hAnsi="Times New Roman" w:cs="Times New Roman"/>
                <w:sz w:val="21"/>
                <w:szCs w:val="21"/>
                <w:lang w:val="en-US" w:eastAsia="zh-CN"/>
              </w:rPr>
            </w:pPr>
            <w:r>
              <w:rPr>
                <w:rFonts w:hint="default" w:ascii="Times New Roman" w:hAnsi="Times New Roman" w:cs="Times New Roman"/>
                <w:sz w:val="21"/>
                <w:szCs w:val="21"/>
              </w:rPr>
              <w:t>最大允许误差：±2dB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77" w:type="dxa"/>
            <w:vMerge w:val="continue"/>
            <w:vAlign w:val="center"/>
          </w:tcPr>
          <w:p>
            <w:pPr>
              <w:jc w:val="center"/>
              <w:rPr>
                <w:rFonts w:hint="eastAsia" w:ascii="仿宋" w:hAnsi="仿宋" w:eastAsia="仿宋"/>
                <w:bCs/>
                <w:kern w:val="2"/>
                <w:sz w:val="21"/>
                <w:szCs w:val="21"/>
                <w:lang w:val="en-US" w:eastAsia="zh-CN" w:bidi="ar-SA"/>
              </w:rPr>
            </w:pPr>
          </w:p>
        </w:tc>
        <w:tc>
          <w:tcPr>
            <w:tcW w:w="3452" w:type="dxa"/>
            <w:vAlign w:val="center"/>
          </w:tcPr>
          <w:p>
            <w:pPr>
              <w:jc w:val="center"/>
              <w:rPr>
                <w:rFonts w:hint="eastAsia"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脉冲</w:t>
            </w:r>
            <w:r>
              <w:rPr>
                <w:rFonts w:hint="default" w:ascii="Times New Roman" w:hAnsi="Times New Roman" w:eastAsia="宋体" w:cs="Times New Roman"/>
                <w:bCs/>
                <w:kern w:val="2"/>
                <w:sz w:val="21"/>
                <w:szCs w:val="21"/>
                <w:lang w:val="en-US" w:eastAsia="zh-CN" w:bidi="ar-SA"/>
              </w:rPr>
              <w:t>频率测量</w:t>
            </w:r>
          </w:p>
        </w:tc>
        <w:tc>
          <w:tcPr>
            <w:tcW w:w="3748"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范围：4200MHz～4400MHz</w:t>
            </w:r>
          </w:p>
          <w:p>
            <w:pPr>
              <w:jc w:val="center"/>
              <w:rPr>
                <w:rFonts w:hint="eastAsia" w:ascii="Times New Roman" w:hAnsi="Times New Roman" w:cs="Times New Roman"/>
                <w:sz w:val="21"/>
                <w:szCs w:val="21"/>
                <w:lang w:val="en-US" w:eastAsia="zh-CN"/>
              </w:rPr>
            </w:pPr>
            <w:r>
              <w:rPr>
                <w:rFonts w:hint="default" w:ascii="Times New Roman" w:hAnsi="Times New Roman" w:cs="Times New Roman"/>
                <w:sz w:val="21"/>
                <w:szCs w:val="21"/>
              </w:rPr>
              <w:t>最大允许误差：±10MHz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77" w:type="dxa"/>
            <w:vMerge w:val="continue"/>
            <w:vAlign w:val="center"/>
          </w:tcPr>
          <w:p>
            <w:pPr>
              <w:jc w:val="center"/>
              <w:rPr>
                <w:rFonts w:hint="eastAsia" w:ascii="仿宋" w:hAnsi="仿宋" w:eastAsia="仿宋"/>
                <w:bCs/>
                <w:kern w:val="2"/>
                <w:sz w:val="21"/>
                <w:szCs w:val="21"/>
                <w:lang w:val="en-US" w:eastAsia="zh-CN" w:bidi="ar-SA"/>
              </w:rPr>
            </w:pPr>
          </w:p>
        </w:tc>
        <w:tc>
          <w:tcPr>
            <w:tcW w:w="3452" w:type="dxa"/>
            <w:vAlign w:val="center"/>
          </w:tcPr>
          <w:p>
            <w:pPr>
              <w:jc w:val="center"/>
              <w:rPr>
                <w:rFonts w:hint="eastAsia"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脉冲宽度测量</w:t>
            </w:r>
          </w:p>
        </w:tc>
        <w:tc>
          <w:tcPr>
            <w:tcW w:w="3748"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校准点: 100ns</w:t>
            </w:r>
          </w:p>
          <w:p>
            <w:pPr>
              <w:jc w:val="center"/>
              <w:rPr>
                <w:rFonts w:hint="eastAsia" w:ascii="Times New Roman" w:hAnsi="Times New Roman" w:cs="Times New Roman"/>
                <w:sz w:val="21"/>
                <w:szCs w:val="21"/>
                <w:lang w:val="en-US" w:eastAsia="zh-CN"/>
              </w:rPr>
            </w:pPr>
            <w:r>
              <w:rPr>
                <w:rFonts w:hint="default" w:ascii="Times New Roman" w:hAnsi="Times New Roman" w:cs="Times New Roman"/>
                <w:sz w:val="21"/>
                <w:szCs w:val="21"/>
              </w:rPr>
              <w:t>最大允许误差:±10ns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77" w:type="dxa"/>
            <w:vMerge w:val="continue"/>
            <w:vAlign w:val="center"/>
          </w:tcPr>
          <w:p>
            <w:pPr>
              <w:jc w:val="center"/>
              <w:rPr>
                <w:rFonts w:hint="eastAsia" w:ascii="仿宋" w:hAnsi="仿宋" w:eastAsia="仿宋"/>
                <w:bCs/>
                <w:kern w:val="2"/>
                <w:sz w:val="21"/>
                <w:szCs w:val="21"/>
                <w:lang w:val="en-US" w:eastAsia="zh-CN" w:bidi="ar-SA"/>
              </w:rPr>
            </w:pPr>
          </w:p>
        </w:tc>
        <w:tc>
          <w:tcPr>
            <w:tcW w:w="3452" w:type="dxa"/>
            <w:vAlign w:val="center"/>
          </w:tcPr>
          <w:p>
            <w:pPr>
              <w:jc w:val="center"/>
              <w:rPr>
                <w:rFonts w:hint="eastAsia"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脉冲</w:t>
            </w:r>
            <w:r>
              <w:rPr>
                <w:rFonts w:hint="default" w:ascii="Times New Roman" w:hAnsi="Times New Roman" w:eastAsia="宋体" w:cs="Times New Roman"/>
                <w:bCs/>
                <w:kern w:val="2"/>
                <w:sz w:val="21"/>
                <w:szCs w:val="21"/>
                <w:lang w:val="en-US" w:eastAsia="zh-CN" w:bidi="ar-SA"/>
              </w:rPr>
              <w:t>重复频率测量</w:t>
            </w:r>
          </w:p>
        </w:tc>
        <w:tc>
          <w:tcPr>
            <w:tcW w:w="3748"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范围：20kHz</w:t>
            </w:r>
          </w:p>
          <w:p>
            <w:pPr>
              <w:jc w:val="center"/>
              <w:rPr>
                <w:rFonts w:hint="eastAsia" w:ascii="Times New Roman" w:hAnsi="Times New Roman" w:eastAsia="宋体" w:cs="Times New Roman"/>
                <w:bCs/>
                <w:kern w:val="2"/>
                <w:sz w:val="21"/>
                <w:szCs w:val="21"/>
                <w:lang w:val="en-US" w:eastAsia="zh-CN" w:bidi="ar-SA"/>
              </w:rPr>
            </w:pPr>
            <w:r>
              <w:rPr>
                <w:rFonts w:hint="default" w:ascii="Times New Roman" w:hAnsi="Times New Roman" w:cs="Times New Roman"/>
                <w:sz w:val="21"/>
                <w:szCs w:val="21"/>
              </w:rPr>
              <w:t>最大允许误差：±</w:t>
            </w:r>
            <w:r>
              <w:rPr>
                <w:rFonts w:hint="eastAsia" w:ascii="Times New Roman" w:hAnsi="Times New Roman" w:cs="Times New Roman"/>
                <w:sz w:val="21"/>
                <w:szCs w:val="21"/>
                <w:lang w:val="en-US" w:eastAsia="zh-CN"/>
              </w:rPr>
              <w:t>1</w:t>
            </w:r>
            <w:r>
              <w:rPr>
                <w:rFonts w:hint="default" w:ascii="Times New Roman" w:hAnsi="Times New Roman"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77" w:type="dxa"/>
            <w:vMerge w:val="continue"/>
            <w:vAlign w:val="center"/>
          </w:tcPr>
          <w:p>
            <w:pPr>
              <w:jc w:val="center"/>
              <w:rPr>
                <w:rFonts w:hint="eastAsia" w:ascii="仿宋" w:hAnsi="仿宋" w:eastAsia="仿宋"/>
                <w:bCs/>
                <w:kern w:val="2"/>
                <w:sz w:val="21"/>
                <w:szCs w:val="21"/>
                <w:lang w:val="en-US" w:eastAsia="zh-CN" w:bidi="ar-SA"/>
              </w:rPr>
            </w:pPr>
          </w:p>
        </w:tc>
        <w:tc>
          <w:tcPr>
            <w:tcW w:w="3452" w:type="dxa"/>
            <w:vAlign w:val="center"/>
          </w:tcPr>
          <w:p>
            <w:pPr>
              <w:jc w:val="center"/>
              <w:rPr>
                <w:rFonts w:hint="eastAsia"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脉冲</w:t>
            </w:r>
            <w:r>
              <w:rPr>
                <w:rFonts w:hint="eastAsia" w:ascii="Times New Roman" w:hAnsi="Times New Roman" w:eastAsia="宋体" w:cs="Times New Roman"/>
                <w:bCs/>
                <w:kern w:val="2"/>
                <w:sz w:val="21"/>
                <w:szCs w:val="21"/>
                <w:lang w:val="en-US" w:eastAsia="zh-CN" w:bidi="ar-SA"/>
              </w:rPr>
              <w:t>调制模式</w:t>
            </w:r>
            <w:r>
              <w:rPr>
                <w:rFonts w:hint="default" w:ascii="Times New Roman" w:hAnsi="Times New Roman" w:eastAsia="宋体" w:cs="Times New Roman"/>
                <w:bCs/>
                <w:kern w:val="2"/>
                <w:sz w:val="21"/>
                <w:szCs w:val="21"/>
                <w:lang w:val="en-US" w:eastAsia="zh-CN" w:bidi="ar-SA"/>
              </w:rPr>
              <w:t>高度</w:t>
            </w:r>
            <w:r>
              <w:rPr>
                <w:rFonts w:hint="eastAsia" w:ascii="Times New Roman" w:hAnsi="Times New Roman" w:eastAsia="宋体" w:cs="Times New Roman"/>
                <w:bCs/>
                <w:kern w:val="2"/>
                <w:sz w:val="21"/>
                <w:szCs w:val="21"/>
                <w:lang w:val="en-US" w:eastAsia="zh-CN" w:bidi="ar-SA"/>
              </w:rPr>
              <w:t>测量</w:t>
            </w:r>
          </w:p>
        </w:tc>
        <w:tc>
          <w:tcPr>
            <w:tcW w:w="3748"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高度范围：50ft～</w:t>
            </w:r>
            <w:r>
              <w:rPr>
                <w:rFonts w:hint="eastAsia" w:ascii="Times New Roman" w:hAnsi="Times New Roman" w:cs="Times New Roman"/>
                <w:sz w:val="21"/>
                <w:szCs w:val="21"/>
                <w:lang w:val="en-US" w:eastAsia="zh-CN"/>
              </w:rPr>
              <w:t>80</w:t>
            </w:r>
            <w:r>
              <w:rPr>
                <w:rFonts w:hint="default" w:ascii="Times New Roman" w:hAnsi="Times New Roman" w:cs="Times New Roman"/>
                <w:sz w:val="21"/>
                <w:szCs w:val="21"/>
              </w:rPr>
              <w:t>00ft</w:t>
            </w:r>
          </w:p>
          <w:p>
            <w:pPr>
              <w:jc w:val="center"/>
              <w:rPr>
                <w:rFonts w:hint="eastAsia" w:ascii="Times New Roman" w:hAnsi="Times New Roman" w:cs="Times New Roman"/>
                <w:sz w:val="21"/>
                <w:szCs w:val="21"/>
                <w:lang w:val="en-US" w:eastAsia="zh-CN"/>
              </w:rPr>
            </w:pPr>
            <w:r>
              <w:rPr>
                <w:rFonts w:hint="default" w:ascii="Times New Roman" w:hAnsi="Times New Roman" w:cs="Times New Roman"/>
                <w:sz w:val="21"/>
                <w:szCs w:val="21"/>
              </w:rPr>
              <w:t>最大允许误差：</w:t>
            </w:r>
            <w:r>
              <w:rPr>
                <w:rFonts w:hint="default" w:ascii="Times New Roman" w:hAnsi="Times New Roman" w:eastAsia="宋体" w:cs="Times New Roman"/>
                <w:bCs/>
                <w:kern w:val="2"/>
                <w:sz w:val="21"/>
                <w:szCs w:val="21"/>
                <w:lang w:val="en-US" w:eastAsia="zh-CN" w:bidi="ar-SA"/>
              </w:rPr>
              <w:t>±</w:t>
            </w:r>
            <w:r>
              <w:rPr>
                <w:rFonts w:hint="eastAsia" w:ascii="Times New Roman" w:hAnsi="Times New Roman" w:eastAsia="宋体" w:cs="Times New Roman"/>
                <w:bCs/>
                <w:kern w:val="2"/>
                <w:sz w:val="21"/>
                <w:szCs w:val="21"/>
                <w:lang w:val="en-US" w:eastAsia="zh-CN" w:bidi="ar-SA"/>
              </w:rPr>
              <w:t>1.5ft或</w:t>
            </w:r>
            <w:r>
              <w:rPr>
                <w:rFonts w:hint="default" w:ascii="Times New Roman" w:hAnsi="Times New Roman" w:eastAsia="宋体" w:cs="Times New Roman"/>
                <w:bCs/>
                <w:kern w:val="2"/>
                <w:sz w:val="21"/>
                <w:szCs w:val="21"/>
                <w:lang w:val="en-US" w:eastAsia="zh-CN" w:bidi="ar-SA"/>
              </w:rPr>
              <w:t>±</w:t>
            </w:r>
            <w:r>
              <w:rPr>
                <w:rFonts w:hint="eastAsia" w:ascii="Times New Roman" w:hAnsi="Times New Roman" w:eastAsia="宋体" w:cs="Times New Roman"/>
                <w:bCs/>
                <w:kern w:val="2"/>
                <w:sz w:val="21"/>
                <w:szCs w:val="21"/>
                <w:lang w:val="en-US" w:eastAsia="zh-CN" w:bidi="ar-SA"/>
              </w:rPr>
              <w:t>2%</w:t>
            </w:r>
          </w:p>
        </w:tc>
      </w:tr>
    </w:tbl>
    <w:p>
      <w:pPr>
        <w:pStyle w:val="30"/>
        <w:numPr>
          <w:ilvl w:val="0"/>
          <w:numId w:val="0"/>
        </w:numPr>
        <w:spacing w:beforeLines="0" w:afterLines="0" w:line="360" w:lineRule="auto"/>
        <w:rPr>
          <w:rFonts w:hint="eastAsia" w:ascii="宋体" w:hAnsi="宋体" w:eastAsia="宋体"/>
          <w:b w:val="0"/>
          <w:kern w:val="2"/>
          <w:sz w:val="21"/>
          <w:szCs w:val="21"/>
          <w:lang w:val="en-US" w:eastAsia="zh-CN" w:bidi="ar-SA"/>
        </w:rPr>
      </w:pPr>
    </w:p>
    <w:p>
      <w:pPr>
        <w:pStyle w:val="30"/>
        <w:numPr>
          <w:ilvl w:val="0"/>
          <w:numId w:val="0"/>
        </w:numPr>
        <w:spacing w:beforeLines="0" w:afterLines="0" w:line="360" w:lineRule="auto"/>
        <w:rPr>
          <w:rFonts w:hint="eastAsia" w:ascii="宋体" w:hAnsi="宋体" w:eastAsia="宋体"/>
          <w:b w:val="0"/>
          <w:kern w:val="2"/>
          <w:sz w:val="21"/>
          <w:szCs w:val="21"/>
          <w:lang w:val="en-US" w:eastAsia="zh-CN" w:bidi="ar-SA"/>
        </w:rPr>
      </w:pPr>
      <w:r>
        <w:rPr>
          <w:rFonts w:hint="eastAsia" w:ascii="宋体" w:hAnsi="宋体" w:eastAsia="宋体"/>
          <w:b w:val="0"/>
          <w:kern w:val="2"/>
          <w:sz w:val="21"/>
          <w:szCs w:val="21"/>
          <w:lang w:val="en-US" w:eastAsia="zh-CN" w:bidi="ar-SA"/>
        </w:rPr>
        <w:t>表4</w:t>
      </w:r>
      <w:r>
        <w:rPr>
          <w:rFonts w:hint="eastAsia" w:hAnsi="黑体"/>
          <w:color w:val="000000"/>
          <w:sz w:val="21"/>
          <w:szCs w:val="21"/>
          <w:lang w:val="en-US" w:eastAsia="zh-CN"/>
        </w:rPr>
        <w:t xml:space="preserve"> </w:t>
      </w:r>
      <w:r>
        <w:rPr>
          <w:rFonts w:hint="eastAsia" w:ascii="宋体" w:hAnsi="宋体" w:eastAsia="宋体"/>
          <w:b w:val="0"/>
          <w:kern w:val="2"/>
          <w:sz w:val="21"/>
          <w:szCs w:val="21"/>
          <w:lang w:val="en-US" w:eastAsia="zh-CN" w:bidi="ar-SA"/>
        </w:rPr>
        <w:t>VIAVI公司的ALT-9000型通用无线电高度计测试仪</w:t>
      </w:r>
    </w:p>
    <w:tbl>
      <w:tblPr>
        <w:tblStyle w:val="17"/>
        <w:tblW w:w="827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7"/>
        <w:gridCol w:w="3452"/>
        <w:gridCol w:w="3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77" w:type="dxa"/>
            <w:vAlign w:val="center"/>
          </w:tcPr>
          <w:p>
            <w:pPr>
              <w:jc w:val="center"/>
              <w:rPr>
                <w:rFonts w:hint="eastAsia"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模式</w:t>
            </w:r>
          </w:p>
        </w:tc>
        <w:tc>
          <w:tcPr>
            <w:tcW w:w="3452" w:type="dxa"/>
            <w:vAlign w:val="center"/>
          </w:tcPr>
          <w:p>
            <w:pPr>
              <w:jc w:val="center"/>
              <w:rPr>
                <w:rFonts w:hint="eastAsia"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技术参数</w:t>
            </w:r>
          </w:p>
        </w:tc>
        <w:tc>
          <w:tcPr>
            <w:tcW w:w="3748" w:type="dxa"/>
            <w:vAlign w:val="center"/>
          </w:tcPr>
          <w:p>
            <w:pPr>
              <w:jc w:val="center"/>
              <w:rPr>
                <w:rFonts w:hint="eastAsia"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技术指标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77" w:type="dxa"/>
            <w:vMerge w:val="restart"/>
            <w:vAlign w:val="center"/>
          </w:tcPr>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调频连续波模式</w:t>
            </w:r>
          </w:p>
        </w:tc>
        <w:tc>
          <w:tcPr>
            <w:tcW w:w="3452" w:type="dxa"/>
            <w:vAlign w:val="center"/>
          </w:tcPr>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调频连续波输出频率</w:t>
            </w:r>
          </w:p>
        </w:tc>
        <w:tc>
          <w:tcPr>
            <w:tcW w:w="3748" w:type="dxa"/>
            <w:vAlign w:val="center"/>
          </w:tcPr>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范围：4</w:t>
            </w:r>
            <w:r>
              <w:rPr>
                <w:rFonts w:hint="eastAsia" w:ascii="Times New Roman" w:hAnsi="Times New Roman" w:eastAsia="宋体" w:cs="Times New Roman"/>
                <w:bCs/>
                <w:kern w:val="2"/>
                <w:sz w:val="21"/>
                <w:szCs w:val="21"/>
                <w:lang w:val="en-US" w:eastAsia="zh-CN" w:bidi="ar-SA"/>
              </w:rPr>
              <w:t>.</w:t>
            </w:r>
            <w:r>
              <w:rPr>
                <w:rFonts w:hint="default" w:ascii="Times New Roman" w:hAnsi="Times New Roman" w:eastAsia="宋体" w:cs="Times New Roman"/>
                <w:bCs/>
                <w:kern w:val="2"/>
                <w:sz w:val="21"/>
                <w:szCs w:val="21"/>
                <w:lang w:val="en-US" w:eastAsia="zh-CN" w:bidi="ar-SA"/>
              </w:rPr>
              <w:t>2</w:t>
            </w:r>
            <w:r>
              <w:rPr>
                <w:rFonts w:hint="eastAsia" w:ascii="Times New Roman" w:hAnsi="Times New Roman" w:eastAsia="宋体" w:cs="Times New Roman"/>
                <w:bCs/>
                <w:kern w:val="2"/>
                <w:sz w:val="21"/>
                <w:szCs w:val="21"/>
                <w:lang w:val="en-US" w:eastAsia="zh-CN" w:bidi="ar-SA"/>
              </w:rPr>
              <w:t>0G</w:t>
            </w:r>
            <w:r>
              <w:rPr>
                <w:rFonts w:hint="default" w:ascii="Times New Roman" w:hAnsi="Times New Roman" w:eastAsia="宋体" w:cs="Times New Roman"/>
                <w:bCs/>
                <w:kern w:val="2"/>
                <w:sz w:val="21"/>
                <w:szCs w:val="21"/>
                <w:lang w:val="en-US" w:eastAsia="zh-CN" w:bidi="ar-SA"/>
              </w:rPr>
              <w:t>Hz～4</w:t>
            </w:r>
            <w:r>
              <w:rPr>
                <w:rFonts w:hint="eastAsia" w:ascii="Times New Roman" w:hAnsi="Times New Roman" w:eastAsia="宋体" w:cs="Times New Roman"/>
                <w:bCs/>
                <w:kern w:val="2"/>
                <w:sz w:val="21"/>
                <w:szCs w:val="21"/>
                <w:lang w:val="en-US" w:eastAsia="zh-CN" w:bidi="ar-SA"/>
              </w:rPr>
              <w:t>.</w:t>
            </w:r>
            <w:r>
              <w:rPr>
                <w:rFonts w:hint="default" w:ascii="Times New Roman" w:hAnsi="Times New Roman" w:eastAsia="宋体" w:cs="Times New Roman"/>
                <w:bCs/>
                <w:kern w:val="2"/>
                <w:sz w:val="21"/>
                <w:szCs w:val="21"/>
                <w:lang w:val="en-US" w:eastAsia="zh-CN" w:bidi="ar-SA"/>
              </w:rPr>
              <w:t>40</w:t>
            </w:r>
            <w:r>
              <w:rPr>
                <w:rFonts w:hint="eastAsia" w:ascii="Times New Roman" w:hAnsi="Times New Roman" w:eastAsia="宋体" w:cs="Times New Roman"/>
                <w:bCs/>
                <w:kern w:val="2"/>
                <w:sz w:val="21"/>
                <w:szCs w:val="21"/>
                <w:lang w:val="en-US" w:eastAsia="zh-CN" w:bidi="ar-SA"/>
              </w:rPr>
              <w:t>G</w:t>
            </w:r>
            <w:r>
              <w:rPr>
                <w:rFonts w:hint="default" w:ascii="Times New Roman" w:hAnsi="Times New Roman" w:eastAsia="宋体" w:cs="Times New Roman"/>
                <w:bCs/>
                <w:kern w:val="2"/>
                <w:sz w:val="21"/>
                <w:szCs w:val="21"/>
                <w:lang w:val="en-US" w:eastAsia="zh-CN" w:bidi="ar-SA"/>
              </w:rPr>
              <w:t>Hz</w:t>
            </w:r>
          </w:p>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最大允许误差：±1×10</w:t>
            </w:r>
            <w:r>
              <w:rPr>
                <w:rFonts w:hint="default" w:ascii="Times New Roman" w:hAnsi="Times New Roman" w:eastAsia="宋体" w:cs="Times New Roman"/>
                <w:bCs/>
                <w:kern w:val="2"/>
                <w:sz w:val="21"/>
                <w:szCs w:val="21"/>
                <w:vertAlign w:val="superscript"/>
                <w:lang w:val="en-US" w:eastAsia="zh-CN" w:bidi="ar-SA"/>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77" w:type="dxa"/>
            <w:vMerge w:val="continue"/>
            <w:vAlign w:val="center"/>
          </w:tcPr>
          <w:p>
            <w:pPr>
              <w:jc w:val="center"/>
              <w:rPr>
                <w:rFonts w:hint="default" w:ascii="Times New Roman" w:hAnsi="Times New Roman" w:eastAsia="宋体" w:cs="Times New Roman"/>
                <w:bCs/>
                <w:kern w:val="2"/>
                <w:sz w:val="21"/>
                <w:szCs w:val="21"/>
                <w:lang w:val="en-US" w:eastAsia="zh-CN" w:bidi="ar-SA"/>
              </w:rPr>
            </w:pPr>
          </w:p>
        </w:tc>
        <w:tc>
          <w:tcPr>
            <w:tcW w:w="3452" w:type="dxa"/>
            <w:vAlign w:val="center"/>
          </w:tcPr>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调频连续波输出功率电平</w:t>
            </w:r>
          </w:p>
        </w:tc>
        <w:tc>
          <w:tcPr>
            <w:tcW w:w="3748" w:type="dxa"/>
            <w:vAlign w:val="center"/>
          </w:tcPr>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最大允许误差：±</w:t>
            </w:r>
            <w:r>
              <w:rPr>
                <w:rFonts w:hint="eastAsia" w:ascii="Times New Roman" w:hAnsi="Times New Roman" w:eastAsia="宋体" w:cs="Times New Roman"/>
                <w:bCs/>
                <w:kern w:val="2"/>
                <w:sz w:val="21"/>
                <w:szCs w:val="21"/>
                <w:lang w:val="en-US" w:eastAsia="zh-CN" w:bidi="ar-SA"/>
              </w:rPr>
              <w:t>2</w:t>
            </w:r>
            <w:r>
              <w:rPr>
                <w:rFonts w:hint="default" w:ascii="Times New Roman" w:hAnsi="Times New Roman" w:eastAsia="宋体" w:cs="Times New Roman"/>
                <w:bCs/>
                <w:kern w:val="2"/>
                <w:sz w:val="21"/>
                <w:szCs w:val="21"/>
                <w:lang w:val="en-US" w:eastAsia="zh-CN" w:bidi="ar-SA"/>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77" w:type="dxa"/>
            <w:vMerge w:val="continue"/>
            <w:vAlign w:val="center"/>
          </w:tcPr>
          <w:p>
            <w:pPr>
              <w:jc w:val="center"/>
              <w:rPr>
                <w:rFonts w:hint="default" w:ascii="Times New Roman" w:hAnsi="Times New Roman" w:eastAsia="宋体" w:cs="Times New Roman"/>
                <w:bCs/>
                <w:kern w:val="2"/>
                <w:sz w:val="21"/>
                <w:szCs w:val="21"/>
                <w:lang w:val="en-US" w:eastAsia="zh-CN" w:bidi="ar-SA"/>
              </w:rPr>
            </w:pPr>
          </w:p>
        </w:tc>
        <w:tc>
          <w:tcPr>
            <w:tcW w:w="3452" w:type="dxa"/>
            <w:vAlign w:val="center"/>
          </w:tcPr>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调频连续波频率测量</w:t>
            </w:r>
          </w:p>
        </w:tc>
        <w:tc>
          <w:tcPr>
            <w:tcW w:w="3748" w:type="dxa"/>
            <w:vAlign w:val="center"/>
          </w:tcPr>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范围：4</w:t>
            </w:r>
            <w:r>
              <w:rPr>
                <w:rFonts w:hint="eastAsia" w:ascii="Times New Roman" w:hAnsi="Times New Roman" w:eastAsia="宋体" w:cs="Times New Roman"/>
                <w:bCs/>
                <w:kern w:val="2"/>
                <w:sz w:val="21"/>
                <w:szCs w:val="21"/>
                <w:lang w:val="en-US" w:eastAsia="zh-CN" w:bidi="ar-SA"/>
              </w:rPr>
              <w:t>.</w:t>
            </w:r>
            <w:r>
              <w:rPr>
                <w:rFonts w:hint="default" w:ascii="Times New Roman" w:hAnsi="Times New Roman" w:eastAsia="宋体" w:cs="Times New Roman"/>
                <w:bCs/>
                <w:kern w:val="2"/>
                <w:sz w:val="21"/>
                <w:szCs w:val="21"/>
                <w:lang w:val="en-US" w:eastAsia="zh-CN" w:bidi="ar-SA"/>
              </w:rPr>
              <w:t>2</w:t>
            </w:r>
            <w:r>
              <w:rPr>
                <w:rFonts w:hint="eastAsia" w:ascii="Times New Roman" w:hAnsi="Times New Roman" w:eastAsia="宋体" w:cs="Times New Roman"/>
                <w:bCs/>
                <w:kern w:val="2"/>
                <w:sz w:val="21"/>
                <w:szCs w:val="21"/>
                <w:lang w:val="en-US" w:eastAsia="zh-CN" w:bidi="ar-SA"/>
              </w:rPr>
              <w:t>0G</w:t>
            </w:r>
            <w:r>
              <w:rPr>
                <w:rFonts w:hint="default" w:ascii="Times New Roman" w:hAnsi="Times New Roman" w:eastAsia="宋体" w:cs="Times New Roman"/>
                <w:bCs/>
                <w:kern w:val="2"/>
                <w:sz w:val="21"/>
                <w:szCs w:val="21"/>
                <w:lang w:val="en-US" w:eastAsia="zh-CN" w:bidi="ar-SA"/>
              </w:rPr>
              <w:t>Hz～4</w:t>
            </w:r>
            <w:r>
              <w:rPr>
                <w:rFonts w:hint="eastAsia" w:ascii="Times New Roman" w:hAnsi="Times New Roman" w:eastAsia="宋体" w:cs="Times New Roman"/>
                <w:bCs/>
                <w:kern w:val="2"/>
                <w:sz w:val="21"/>
                <w:szCs w:val="21"/>
                <w:lang w:val="en-US" w:eastAsia="zh-CN" w:bidi="ar-SA"/>
              </w:rPr>
              <w:t>.</w:t>
            </w:r>
            <w:r>
              <w:rPr>
                <w:rFonts w:hint="default" w:ascii="Times New Roman" w:hAnsi="Times New Roman" w:eastAsia="宋体" w:cs="Times New Roman"/>
                <w:bCs/>
                <w:kern w:val="2"/>
                <w:sz w:val="21"/>
                <w:szCs w:val="21"/>
                <w:lang w:val="en-US" w:eastAsia="zh-CN" w:bidi="ar-SA"/>
              </w:rPr>
              <w:t>40</w:t>
            </w:r>
            <w:r>
              <w:rPr>
                <w:rFonts w:hint="eastAsia" w:ascii="Times New Roman" w:hAnsi="Times New Roman" w:eastAsia="宋体" w:cs="Times New Roman"/>
                <w:bCs/>
                <w:kern w:val="2"/>
                <w:sz w:val="21"/>
                <w:szCs w:val="21"/>
                <w:lang w:val="en-US" w:eastAsia="zh-CN" w:bidi="ar-SA"/>
              </w:rPr>
              <w:t>G</w:t>
            </w:r>
            <w:r>
              <w:rPr>
                <w:rFonts w:hint="default" w:ascii="Times New Roman" w:hAnsi="Times New Roman" w:eastAsia="宋体" w:cs="Times New Roman"/>
                <w:bCs/>
                <w:kern w:val="2"/>
                <w:sz w:val="21"/>
                <w:szCs w:val="21"/>
                <w:lang w:val="en-US" w:eastAsia="zh-CN" w:bidi="ar-SA"/>
              </w:rPr>
              <w:t>Hz</w:t>
            </w:r>
          </w:p>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最大允许误差：±5MHz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77" w:type="dxa"/>
            <w:vMerge w:val="continue"/>
            <w:vAlign w:val="center"/>
          </w:tcPr>
          <w:p>
            <w:pPr>
              <w:jc w:val="center"/>
              <w:rPr>
                <w:rFonts w:hint="eastAsia" w:ascii="仿宋" w:hAnsi="仿宋" w:eastAsia="仿宋"/>
                <w:bCs/>
                <w:kern w:val="2"/>
                <w:sz w:val="21"/>
                <w:szCs w:val="21"/>
                <w:lang w:val="en-US" w:eastAsia="zh-CN" w:bidi="ar-SA"/>
              </w:rPr>
            </w:pPr>
          </w:p>
        </w:tc>
        <w:tc>
          <w:tcPr>
            <w:tcW w:w="3452" w:type="dxa"/>
            <w:vAlign w:val="center"/>
          </w:tcPr>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调频连续波功率电平测量</w:t>
            </w:r>
          </w:p>
        </w:tc>
        <w:tc>
          <w:tcPr>
            <w:tcW w:w="3748"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范围：</w:t>
            </w:r>
            <w:r>
              <w:rPr>
                <w:rFonts w:hint="eastAsia" w:ascii="Times New Roman" w:hAnsi="Times New Roman" w:cs="Times New Roman"/>
                <w:sz w:val="21"/>
                <w:szCs w:val="21"/>
                <w:lang w:val="en-US" w:eastAsia="zh-CN"/>
              </w:rPr>
              <w:t>6</w:t>
            </w:r>
            <w:r>
              <w:rPr>
                <w:rFonts w:hint="default" w:ascii="Times New Roman" w:hAnsi="Times New Roman" w:cs="Times New Roman"/>
                <w:sz w:val="21"/>
                <w:szCs w:val="21"/>
              </w:rPr>
              <w:t>dBm～</w:t>
            </w:r>
            <w:r>
              <w:rPr>
                <w:rFonts w:hint="eastAsia" w:ascii="Times New Roman" w:hAnsi="Times New Roman" w:cs="Times New Roman"/>
                <w:sz w:val="21"/>
                <w:szCs w:val="21"/>
                <w:lang w:val="en-US" w:eastAsia="zh-CN"/>
              </w:rPr>
              <w:t>33</w:t>
            </w:r>
            <w:r>
              <w:rPr>
                <w:rFonts w:hint="default" w:ascii="Times New Roman" w:hAnsi="Times New Roman" w:cs="Times New Roman"/>
                <w:sz w:val="21"/>
                <w:szCs w:val="21"/>
              </w:rPr>
              <w:t>dBm</w:t>
            </w:r>
          </w:p>
          <w:p>
            <w:pPr>
              <w:jc w:val="center"/>
              <w:rPr>
                <w:rFonts w:hint="default" w:ascii="Times New Roman" w:hAnsi="Times New Roman" w:eastAsia="宋体" w:cs="Times New Roman"/>
                <w:bCs/>
                <w:kern w:val="2"/>
                <w:sz w:val="21"/>
                <w:szCs w:val="21"/>
                <w:lang w:val="en-US" w:eastAsia="zh-CN" w:bidi="ar-SA"/>
              </w:rPr>
            </w:pPr>
            <w:r>
              <w:rPr>
                <w:rFonts w:hint="eastAsia" w:ascii="Times New Roman" w:hAnsi="Times New Roman" w:cs="Times New Roman"/>
                <w:sz w:val="21"/>
                <w:szCs w:val="21"/>
                <w:lang w:val="en-US" w:eastAsia="zh-CN"/>
              </w:rPr>
              <w:t>最大允许误差：</w:t>
            </w:r>
            <w:r>
              <w:rPr>
                <w:rFonts w:hint="default" w:ascii="Times New Roman" w:hAnsi="Times New Roman" w:eastAsia="宋体" w:cs="Times New Roman"/>
                <w:bCs/>
                <w:kern w:val="2"/>
                <w:sz w:val="21"/>
                <w:szCs w:val="21"/>
                <w:lang w:val="en-US" w:eastAsia="zh-CN" w:bidi="ar-SA"/>
              </w:rPr>
              <w:t>±</w:t>
            </w:r>
            <w:r>
              <w:rPr>
                <w:rFonts w:hint="eastAsia" w:ascii="Times New Roman" w:hAnsi="Times New Roman" w:cs="Times New Roman"/>
                <w:sz w:val="21"/>
                <w:szCs w:val="21"/>
                <w:lang w:val="en-US" w:eastAsia="zh-CN"/>
              </w:rPr>
              <w:t>2dB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77" w:type="dxa"/>
            <w:vMerge w:val="continue"/>
            <w:vAlign w:val="center"/>
          </w:tcPr>
          <w:p>
            <w:pPr>
              <w:jc w:val="center"/>
              <w:rPr>
                <w:rFonts w:hint="eastAsia" w:ascii="仿宋" w:hAnsi="仿宋" w:eastAsia="仿宋"/>
                <w:bCs/>
                <w:kern w:val="2"/>
                <w:sz w:val="21"/>
                <w:szCs w:val="21"/>
                <w:lang w:val="en-US" w:eastAsia="zh-CN" w:bidi="ar-SA"/>
              </w:rPr>
            </w:pPr>
          </w:p>
        </w:tc>
        <w:tc>
          <w:tcPr>
            <w:tcW w:w="3452" w:type="dxa"/>
            <w:vAlign w:val="center"/>
          </w:tcPr>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调频连续波扫频频率和频偏测量</w:t>
            </w:r>
          </w:p>
        </w:tc>
        <w:tc>
          <w:tcPr>
            <w:tcW w:w="3748" w:type="dxa"/>
            <w:vAlign w:val="center"/>
          </w:tcPr>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频偏校准点：</w:t>
            </w:r>
            <w:r>
              <w:rPr>
                <w:rFonts w:hint="eastAsia" w:ascii="Times New Roman" w:hAnsi="Times New Roman" w:eastAsia="宋体" w:cs="Times New Roman"/>
                <w:bCs/>
                <w:kern w:val="2"/>
                <w:sz w:val="21"/>
                <w:szCs w:val="21"/>
                <w:lang w:val="en-US" w:eastAsia="zh-CN" w:bidi="ar-SA"/>
              </w:rPr>
              <w:t>2</w:t>
            </w:r>
            <w:r>
              <w:rPr>
                <w:rFonts w:hint="default" w:ascii="Times New Roman" w:hAnsi="Times New Roman" w:eastAsia="宋体" w:cs="Times New Roman"/>
                <w:bCs/>
                <w:kern w:val="2"/>
                <w:sz w:val="21"/>
                <w:szCs w:val="21"/>
                <w:lang w:val="en-US" w:eastAsia="zh-CN" w:bidi="ar-SA"/>
              </w:rPr>
              <w:t>0MHz</w:t>
            </w:r>
            <w:r>
              <w:rPr>
                <w:rFonts w:hint="default" w:ascii="Times New Roman" w:hAnsi="Times New Roman" w:cs="Times New Roman"/>
                <w:sz w:val="21"/>
                <w:szCs w:val="21"/>
              </w:rPr>
              <w:t>～</w:t>
            </w:r>
            <w:r>
              <w:rPr>
                <w:rFonts w:hint="eastAsia" w:ascii="Times New Roman" w:hAnsi="Times New Roman" w:eastAsia="宋体" w:cs="Times New Roman"/>
                <w:bCs/>
                <w:kern w:val="2"/>
                <w:sz w:val="21"/>
                <w:szCs w:val="21"/>
                <w:lang w:val="en-US" w:eastAsia="zh-CN" w:bidi="ar-SA"/>
              </w:rPr>
              <w:t>10</w:t>
            </w:r>
            <w:r>
              <w:rPr>
                <w:rFonts w:hint="default" w:ascii="Times New Roman" w:hAnsi="Times New Roman" w:eastAsia="宋体" w:cs="Times New Roman"/>
                <w:bCs/>
                <w:kern w:val="2"/>
                <w:sz w:val="21"/>
                <w:szCs w:val="21"/>
                <w:lang w:val="en-US" w:eastAsia="zh-CN" w:bidi="ar-SA"/>
              </w:rPr>
              <w:t>0MHz</w:t>
            </w:r>
          </w:p>
          <w:p>
            <w:pPr>
              <w:jc w:val="center"/>
              <w:rPr>
                <w:rFonts w:hint="default" w:ascii="Times New Roman" w:hAnsi="Times New Roman" w:eastAsia="宋体" w:cs="Times New Roman"/>
                <w:bCs/>
                <w:kern w:val="2"/>
                <w:sz w:val="21"/>
                <w:szCs w:val="21"/>
                <w:lang w:val="en-US" w:eastAsia="zh-CN" w:bidi="ar-SA"/>
              </w:rPr>
            </w:pPr>
            <w:r>
              <w:rPr>
                <w:rFonts w:hint="eastAsia" w:ascii="Times New Roman" w:hAnsi="Times New Roman" w:cs="Times New Roman"/>
                <w:sz w:val="21"/>
                <w:szCs w:val="21"/>
                <w:lang w:val="en-US" w:eastAsia="zh-CN"/>
              </w:rPr>
              <w:t>最大允许误差：</w:t>
            </w:r>
            <w:r>
              <w:rPr>
                <w:rFonts w:hint="default" w:ascii="Times New Roman" w:hAnsi="Times New Roman" w:eastAsia="宋体" w:cs="Times New Roman"/>
                <w:bCs/>
                <w:kern w:val="2"/>
                <w:sz w:val="21"/>
                <w:szCs w:val="21"/>
                <w:lang w:val="en-US" w:eastAsia="zh-CN" w:bidi="ar-SA"/>
              </w:rPr>
              <w:t>±5MHz</w:t>
            </w:r>
            <w:r>
              <w:rPr>
                <w:rFonts w:hint="eastAsia" w:ascii="Times New Roman" w:hAnsi="Times New Roman" w:eastAsia="宋体" w:cs="Times New Roman"/>
                <w:bCs/>
                <w:kern w:val="2"/>
                <w:sz w:val="21"/>
                <w:szCs w:val="21"/>
                <w:lang w:val="en-US" w:eastAsia="zh-CN" w:bidi="ar-SA"/>
              </w:rPr>
              <w:t>；</w:t>
            </w:r>
          </w:p>
          <w:p>
            <w:pPr>
              <w:jc w:val="center"/>
              <w:rPr>
                <w:rFonts w:hint="eastAsia"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扫频</w:t>
            </w:r>
            <w:r>
              <w:rPr>
                <w:rFonts w:hint="eastAsia" w:ascii="Times New Roman" w:hAnsi="Times New Roman" w:eastAsia="宋体" w:cs="Times New Roman"/>
                <w:bCs/>
                <w:kern w:val="2"/>
                <w:sz w:val="21"/>
                <w:szCs w:val="21"/>
                <w:lang w:val="en-US" w:eastAsia="zh-CN" w:bidi="ar-SA"/>
              </w:rPr>
              <w:t>频率</w:t>
            </w:r>
            <w:r>
              <w:rPr>
                <w:rFonts w:hint="default" w:ascii="Times New Roman" w:hAnsi="Times New Roman" w:eastAsia="宋体" w:cs="Times New Roman"/>
                <w:bCs/>
                <w:kern w:val="2"/>
                <w:sz w:val="21"/>
                <w:szCs w:val="21"/>
                <w:lang w:val="en-US" w:eastAsia="zh-CN" w:bidi="ar-SA"/>
              </w:rPr>
              <w:t>范围：50Hz～400Hz</w:t>
            </w:r>
          </w:p>
          <w:p>
            <w:pPr>
              <w:jc w:val="center"/>
              <w:rPr>
                <w:rFonts w:hint="eastAsia" w:ascii="Times New Roman" w:hAnsi="Times New Roman" w:cs="Times New Roman"/>
                <w:sz w:val="21"/>
                <w:szCs w:val="21"/>
                <w:lang w:val="en-US" w:eastAsia="zh-CN"/>
              </w:rPr>
            </w:pPr>
            <w:r>
              <w:rPr>
                <w:rFonts w:hint="default" w:ascii="Times New Roman" w:hAnsi="Times New Roman" w:eastAsia="宋体" w:cs="Times New Roman"/>
                <w:bCs/>
                <w:kern w:val="2"/>
                <w:sz w:val="21"/>
                <w:szCs w:val="21"/>
                <w:lang w:val="en-US" w:eastAsia="zh-CN" w:bidi="ar-SA"/>
              </w:rPr>
              <w:t>最大允许误差：±5Hz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77" w:type="dxa"/>
            <w:vMerge w:val="continue"/>
            <w:vAlign w:val="center"/>
          </w:tcPr>
          <w:p>
            <w:pPr>
              <w:jc w:val="center"/>
              <w:rPr>
                <w:rFonts w:hint="eastAsia" w:ascii="仿宋" w:hAnsi="仿宋" w:eastAsia="仿宋"/>
                <w:bCs/>
                <w:kern w:val="2"/>
                <w:sz w:val="21"/>
                <w:szCs w:val="21"/>
                <w:lang w:val="en-US" w:eastAsia="zh-CN" w:bidi="ar-SA"/>
              </w:rPr>
            </w:pPr>
          </w:p>
        </w:tc>
        <w:tc>
          <w:tcPr>
            <w:tcW w:w="3452" w:type="dxa"/>
            <w:vAlign w:val="center"/>
          </w:tcPr>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高度</w:t>
            </w:r>
            <w:r>
              <w:rPr>
                <w:rFonts w:hint="eastAsia" w:ascii="Times New Roman" w:hAnsi="Times New Roman" w:eastAsia="宋体" w:cs="Times New Roman"/>
                <w:bCs/>
                <w:kern w:val="2"/>
                <w:sz w:val="21"/>
                <w:szCs w:val="21"/>
                <w:lang w:val="en-US" w:eastAsia="zh-CN" w:bidi="ar-SA"/>
              </w:rPr>
              <w:t>测量</w:t>
            </w:r>
          </w:p>
        </w:tc>
        <w:tc>
          <w:tcPr>
            <w:tcW w:w="3748"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范围：</w:t>
            </w:r>
            <w:r>
              <w:rPr>
                <w:rFonts w:hint="eastAsia" w:ascii="Times New Roman" w:hAnsi="Times New Roman" w:cs="Times New Roman"/>
                <w:sz w:val="21"/>
                <w:szCs w:val="21"/>
                <w:lang w:val="en-US" w:eastAsia="zh-CN"/>
              </w:rPr>
              <w:t>5</w:t>
            </w:r>
            <w:r>
              <w:rPr>
                <w:rFonts w:hint="default" w:ascii="Times New Roman" w:hAnsi="Times New Roman" w:cs="Times New Roman"/>
                <w:sz w:val="21"/>
                <w:szCs w:val="21"/>
              </w:rPr>
              <w:t>ft～</w:t>
            </w:r>
            <w:r>
              <w:rPr>
                <w:rFonts w:hint="eastAsia" w:ascii="Times New Roman" w:hAnsi="Times New Roman" w:cs="Times New Roman"/>
                <w:sz w:val="21"/>
                <w:szCs w:val="21"/>
                <w:lang w:val="en-US" w:eastAsia="zh-CN"/>
              </w:rPr>
              <w:t>100</w:t>
            </w:r>
            <w:r>
              <w:rPr>
                <w:rFonts w:hint="default" w:ascii="Times New Roman" w:hAnsi="Times New Roman" w:cs="Times New Roman"/>
                <w:sz w:val="21"/>
                <w:szCs w:val="21"/>
              </w:rPr>
              <w:t>00ft</w:t>
            </w:r>
          </w:p>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cs="Times New Roman"/>
                <w:sz w:val="21"/>
                <w:szCs w:val="21"/>
              </w:rPr>
              <w:t>最大允许误差：</w:t>
            </w:r>
            <w:r>
              <w:rPr>
                <w:rFonts w:hint="default" w:ascii="Times New Roman" w:hAnsi="Times New Roman" w:eastAsia="宋体" w:cs="Times New Roman"/>
                <w:bCs/>
                <w:kern w:val="2"/>
                <w:sz w:val="21"/>
                <w:szCs w:val="21"/>
                <w:lang w:val="en-US" w:eastAsia="zh-CN" w:bidi="ar-SA"/>
              </w:rPr>
              <w:t>±</w:t>
            </w:r>
            <w:r>
              <w:rPr>
                <w:rFonts w:hint="eastAsia" w:ascii="Times New Roman" w:hAnsi="Times New Roman" w:eastAsia="宋体" w:cs="Times New Roman"/>
                <w:sz w:val="21"/>
                <w:szCs w:val="21"/>
                <w:lang w:val="en-US" w:eastAsia="zh-CN" w:bidi="ar-SA"/>
              </w:rPr>
              <w:t>1</w:t>
            </w:r>
            <w:r>
              <w:rPr>
                <w:rFonts w:hint="default" w:ascii="Times New Roman" w:hAnsi="Times New Roman" w:eastAsia="宋体" w:cs="Times New Roman"/>
                <w:sz w:val="21"/>
                <w:szCs w:val="21"/>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77" w:type="dxa"/>
            <w:vMerge w:val="restart"/>
            <w:vAlign w:val="center"/>
          </w:tcPr>
          <w:p>
            <w:pPr>
              <w:jc w:val="center"/>
              <w:rPr>
                <w:rFonts w:hint="eastAsia" w:ascii="仿宋" w:hAnsi="仿宋" w:eastAsia="仿宋"/>
                <w:bCs/>
                <w:kern w:val="2"/>
                <w:sz w:val="21"/>
                <w:szCs w:val="21"/>
                <w:lang w:val="en-US" w:eastAsia="zh-CN" w:bidi="ar-SA"/>
              </w:rPr>
            </w:pPr>
            <w:r>
              <w:rPr>
                <w:rFonts w:hint="default"/>
                <w:sz w:val="21"/>
                <w:szCs w:val="21"/>
              </w:rPr>
              <w:t>脉冲调制模式</w:t>
            </w:r>
          </w:p>
        </w:tc>
        <w:tc>
          <w:tcPr>
            <w:tcW w:w="3452" w:type="dxa"/>
            <w:vAlign w:val="center"/>
          </w:tcPr>
          <w:p>
            <w:pPr>
              <w:jc w:val="center"/>
              <w:rPr>
                <w:rFonts w:hint="default"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脉冲</w:t>
            </w:r>
            <w:r>
              <w:rPr>
                <w:rFonts w:hint="default" w:ascii="Times New Roman" w:hAnsi="Times New Roman" w:eastAsia="宋体" w:cs="Times New Roman"/>
                <w:bCs/>
                <w:kern w:val="2"/>
                <w:sz w:val="21"/>
                <w:szCs w:val="21"/>
                <w:lang w:val="en-US" w:eastAsia="zh-CN" w:bidi="ar-SA"/>
              </w:rPr>
              <w:t>频率测量</w:t>
            </w:r>
          </w:p>
        </w:tc>
        <w:tc>
          <w:tcPr>
            <w:tcW w:w="3748" w:type="dxa"/>
            <w:vAlign w:val="center"/>
          </w:tcPr>
          <w:p>
            <w:pPr>
              <w:jc w:val="center"/>
              <w:rPr>
                <w:rFonts w:hint="default" w:ascii="Times New Roman" w:hAnsi="Times New Roman" w:cs="Times New Roman"/>
                <w:sz w:val="21"/>
                <w:szCs w:val="21"/>
              </w:rPr>
            </w:pPr>
            <w:r>
              <w:rPr>
                <w:rFonts w:hint="default" w:ascii="Times New Roman" w:hAnsi="Times New Roman" w:eastAsia="宋体" w:cs="Times New Roman"/>
                <w:bCs/>
                <w:kern w:val="2"/>
                <w:sz w:val="21"/>
                <w:szCs w:val="21"/>
                <w:lang w:val="en-US" w:eastAsia="zh-CN" w:bidi="ar-SA"/>
              </w:rPr>
              <w:t>范围：4</w:t>
            </w:r>
            <w:r>
              <w:rPr>
                <w:rFonts w:hint="eastAsia" w:ascii="Times New Roman" w:hAnsi="Times New Roman" w:eastAsia="宋体" w:cs="Times New Roman"/>
                <w:bCs/>
                <w:kern w:val="2"/>
                <w:sz w:val="21"/>
                <w:szCs w:val="21"/>
                <w:lang w:val="en-US" w:eastAsia="zh-CN" w:bidi="ar-SA"/>
              </w:rPr>
              <w:t>.</w:t>
            </w:r>
            <w:r>
              <w:rPr>
                <w:rFonts w:hint="default" w:ascii="Times New Roman" w:hAnsi="Times New Roman" w:eastAsia="宋体" w:cs="Times New Roman"/>
                <w:bCs/>
                <w:kern w:val="2"/>
                <w:sz w:val="21"/>
                <w:szCs w:val="21"/>
                <w:lang w:val="en-US" w:eastAsia="zh-CN" w:bidi="ar-SA"/>
              </w:rPr>
              <w:t>2</w:t>
            </w:r>
            <w:r>
              <w:rPr>
                <w:rFonts w:hint="eastAsia" w:ascii="Times New Roman" w:hAnsi="Times New Roman" w:eastAsia="宋体" w:cs="Times New Roman"/>
                <w:bCs/>
                <w:kern w:val="2"/>
                <w:sz w:val="21"/>
                <w:szCs w:val="21"/>
                <w:lang w:val="en-US" w:eastAsia="zh-CN" w:bidi="ar-SA"/>
              </w:rPr>
              <w:t>0G</w:t>
            </w:r>
            <w:r>
              <w:rPr>
                <w:rFonts w:hint="default" w:ascii="Times New Roman" w:hAnsi="Times New Roman" w:eastAsia="宋体" w:cs="Times New Roman"/>
                <w:bCs/>
                <w:kern w:val="2"/>
                <w:sz w:val="21"/>
                <w:szCs w:val="21"/>
                <w:lang w:val="en-US" w:eastAsia="zh-CN" w:bidi="ar-SA"/>
              </w:rPr>
              <w:t>Hz～4</w:t>
            </w:r>
            <w:r>
              <w:rPr>
                <w:rFonts w:hint="eastAsia" w:ascii="Times New Roman" w:hAnsi="Times New Roman" w:eastAsia="宋体" w:cs="Times New Roman"/>
                <w:bCs/>
                <w:kern w:val="2"/>
                <w:sz w:val="21"/>
                <w:szCs w:val="21"/>
                <w:lang w:val="en-US" w:eastAsia="zh-CN" w:bidi="ar-SA"/>
              </w:rPr>
              <w:t>.</w:t>
            </w:r>
            <w:r>
              <w:rPr>
                <w:rFonts w:hint="default" w:ascii="Times New Roman" w:hAnsi="Times New Roman" w:eastAsia="宋体" w:cs="Times New Roman"/>
                <w:bCs/>
                <w:kern w:val="2"/>
                <w:sz w:val="21"/>
                <w:szCs w:val="21"/>
                <w:lang w:val="en-US" w:eastAsia="zh-CN" w:bidi="ar-SA"/>
              </w:rPr>
              <w:t>40</w:t>
            </w:r>
            <w:r>
              <w:rPr>
                <w:rFonts w:hint="eastAsia" w:ascii="Times New Roman" w:hAnsi="Times New Roman" w:eastAsia="宋体" w:cs="Times New Roman"/>
                <w:bCs/>
                <w:kern w:val="2"/>
                <w:sz w:val="21"/>
                <w:szCs w:val="21"/>
                <w:lang w:val="en-US" w:eastAsia="zh-CN" w:bidi="ar-SA"/>
              </w:rPr>
              <w:t>G</w:t>
            </w:r>
            <w:r>
              <w:rPr>
                <w:rFonts w:hint="default" w:ascii="Times New Roman" w:hAnsi="Times New Roman" w:eastAsia="宋体" w:cs="Times New Roman"/>
                <w:bCs/>
                <w:kern w:val="2"/>
                <w:sz w:val="21"/>
                <w:szCs w:val="21"/>
                <w:lang w:val="en-US" w:eastAsia="zh-CN" w:bidi="ar-SA"/>
              </w:rPr>
              <w:t>Hz</w:t>
            </w:r>
          </w:p>
          <w:p>
            <w:pPr>
              <w:jc w:val="center"/>
              <w:rPr>
                <w:rFonts w:hint="eastAsia" w:ascii="Times New Roman" w:hAnsi="Times New Roman" w:cs="Times New Roman"/>
                <w:sz w:val="21"/>
                <w:szCs w:val="21"/>
                <w:lang w:val="en-US" w:eastAsia="zh-CN"/>
              </w:rPr>
            </w:pPr>
            <w:r>
              <w:rPr>
                <w:rFonts w:hint="default" w:ascii="Times New Roman" w:hAnsi="Times New Roman" w:cs="Times New Roman"/>
                <w:sz w:val="21"/>
                <w:szCs w:val="21"/>
              </w:rPr>
              <w:t>最大允许误差：±10MHz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77" w:type="dxa"/>
            <w:vMerge w:val="continue"/>
            <w:vAlign w:val="center"/>
          </w:tcPr>
          <w:p>
            <w:pPr>
              <w:jc w:val="center"/>
              <w:rPr>
                <w:rFonts w:hint="eastAsia" w:ascii="仿宋" w:hAnsi="仿宋" w:eastAsia="仿宋"/>
                <w:bCs/>
                <w:kern w:val="2"/>
                <w:sz w:val="21"/>
                <w:szCs w:val="21"/>
                <w:lang w:val="en-US" w:eastAsia="zh-CN" w:bidi="ar-SA"/>
              </w:rPr>
            </w:pPr>
          </w:p>
        </w:tc>
        <w:tc>
          <w:tcPr>
            <w:tcW w:w="3452" w:type="dxa"/>
            <w:vAlign w:val="center"/>
          </w:tcPr>
          <w:p>
            <w:pPr>
              <w:jc w:val="center"/>
              <w:rPr>
                <w:rFonts w:hint="default"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脉冲</w:t>
            </w:r>
            <w:r>
              <w:rPr>
                <w:rFonts w:hint="default" w:ascii="Times New Roman" w:hAnsi="Times New Roman" w:eastAsia="宋体" w:cs="Times New Roman"/>
                <w:bCs/>
                <w:kern w:val="2"/>
                <w:sz w:val="21"/>
                <w:szCs w:val="21"/>
                <w:lang w:val="en-US" w:eastAsia="zh-CN" w:bidi="ar-SA"/>
              </w:rPr>
              <w:t>功率电平测量</w:t>
            </w:r>
          </w:p>
        </w:tc>
        <w:tc>
          <w:tcPr>
            <w:tcW w:w="3748"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范围：</w:t>
            </w:r>
            <w:r>
              <w:rPr>
                <w:rFonts w:hint="eastAsia" w:ascii="Times New Roman" w:hAnsi="Times New Roman" w:cs="Times New Roman"/>
                <w:sz w:val="21"/>
                <w:szCs w:val="21"/>
                <w:lang w:val="en-US" w:eastAsia="zh-CN"/>
              </w:rPr>
              <w:t>0</w:t>
            </w:r>
            <w:r>
              <w:rPr>
                <w:rFonts w:hint="default" w:ascii="Times New Roman" w:hAnsi="Times New Roman" w:cs="Times New Roman"/>
                <w:sz w:val="21"/>
                <w:szCs w:val="21"/>
              </w:rPr>
              <w:t>dBm～5</w:t>
            </w:r>
            <w:r>
              <w:rPr>
                <w:rFonts w:hint="eastAsia" w:ascii="Times New Roman" w:hAnsi="Times New Roman" w:cs="Times New Roman"/>
                <w:sz w:val="21"/>
                <w:szCs w:val="21"/>
                <w:lang w:val="en-US" w:eastAsia="zh-CN"/>
              </w:rPr>
              <w:t>4</w:t>
            </w:r>
            <w:r>
              <w:rPr>
                <w:rFonts w:hint="default" w:ascii="Times New Roman" w:hAnsi="Times New Roman" w:cs="Times New Roman"/>
                <w:sz w:val="21"/>
                <w:szCs w:val="21"/>
              </w:rPr>
              <w:t>dBm</w:t>
            </w:r>
          </w:p>
          <w:p>
            <w:pPr>
              <w:jc w:val="center"/>
              <w:rPr>
                <w:rFonts w:hint="eastAsia" w:ascii="Times New Roman" w:hAnsi="Times New Roman" w:cs="Times New Roman"/>
                <w:sz w:val="21"/>
                <w:szCs w:val="21"/>
                <w:lang w:val="en-US" w:eastAsia="zh-CN"/>
              </w:rPr>
            </w:pPr>
            <w:r>
              <w:rPr>
                <w:rFonts w:hint="default" w:ascii="Times New Roman" w:hAnsi="Times New Roman" w:cs="Times New Roman"/>
                <w:sz w:val="21"/>
                <w:szCs w:val="21"/>
              </w:rPr>
              <w:t>最大允许误差：±2dB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77" w:type="dxa"/>
            <w:vMerge w:val="continue"/>
            <w:vAlign w:val="center"/>
          </w:tcPr>
          <w:p>
            <w:pPr>
              <w:jc w:val="center"/>
              <w:rPr>
                <w:rFonts w:hint="eastAsia" w:ascii="仿宋" w:hAnsi="仿宋" w:eastAsia="仿宋"/>
                <w:bCs/>
                <w:kern w:val="2"/>
                <w:sz w:val="21"/>
                <w:szCs w:val="21"/>
                <w:lang w:val="en-US" w:eastAsia="zh-CN" w:bidi="ar-SA"/>
              </w:rPr>
            </w:pPr>
          </w:p>
        </w:tc>
        <w:tc>
          <w:tcPr>
            <w:tcW w:w="3452" w:type="dxa"/>
            <w:vAlign w:val="center"/>
          </w:tcPr>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脉冲宽度测量</w:t>
            </w:r>
          </w:p>
        </w:tc>
        <w:tc>
          <w:tcPr>
            <w:tcW w:w="3748" w:type="dxa"/>
            <w:vAlign w:val="center"/>
          </w:tcPr>
          <w:p>
            <w:pPr>
              <w:jc w:val="center"/>
              <w:rPr>
                <w:rFonts w:hint="eastAsia" w:ascii="Times New Roman" w:hAnsi="Times New Roman" w:eastAsia="宋体" w:cs="Times New Roman"/>
                <w:sz w:val="21"/>
                <w:szCs w:val="21"/>
                <w:lang w:val="en-US" w:eastAsia="zh-CN"/>
              </w:rPr>
            </w:pPr>
            <w:r>
              <w:rPr>
                <w:rFonts w:hint="default" w:ascii="Times New Roman" w:hAnsi="Times New Roman" w:cs="Times New Roman"/>
                <w:sz w:val="21"/>
                <w:szCs w:val="21"/>
              </w:rPr>
              <w:t>范围：</w:t>
            </w:r>
            <w:r>
              <w:rPr>
                <w:rFonts w:hint="eastAsia" w:ascii="Times New Roman" w:hAnsi="Times New Roman" w:cs="Times New Roman"/>
                <w:sz w:val="21"/>
                <w:szCs w:val="21"/>
                <w:lang w:val="en-US" w:eastAsia="zh-CN"/>
              </w:rPr>
              <w:t>2</w:t>
            </w:r>
            <w:r>
              <w:rPr>
                <w:rFonts w:hint="default" w:ascii="Times New Roman" w:hAnsi="Times New Roman" w:cs="Times New Roman"/>
                <w:sz w:val="21"/>
                <w:szCs w:val="21"/>
              </w:rPr>
              <w:t>0ns～</w:t>
            </w:r>
            <w:r>
              <w:rPr>
                <w:rFonts w:hint="eastAsia" w:ascii="Times New Roman" w:hAnsi="Times New Roman" w:cs="Times New Roman"/>
                <w:sz w:val="21"/>
                <w:szCs w:val="21"/>
                <w:lang w:val="en-US" w:eastAsia="zh-CN"/>
              </w:rPr>
              <w:t>5µs</w:t>
            </w:r>
          </w:p>
          <w:p>
            <w:pPr>
              <w:jc w:val="center"/>
              <w:rPr>
                <w:rFonts w:hint="eastAsia" w:ascii="Times New Roman" w:hAnsi="Times New Roman" w:cs="Times New Roman"/>
                <w:sz w:val="21"/>
                <w:szCs w:val="21"/>
                <w:lang w:val="en-US" w:eastAsia="zh-CN"/>
              </w:rPr>
            </w:pPr>
            <w:r>
              <w:rPr>
                <w:rFonts w:hint="default" w:ascii="Times New Roman" w:hAnsi="Times New Roman" w:cs="Times New Roman"/>
                <w:sz w:val="21"/>
                <w:szCs w:val="21"/>
              </w:rPr>
              <w:t>最大允许误差:±10ns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77" w:type="dxa"/>
            <w:vMerge w:val="continue"/>
            <w:vAlign w:val="center"/>
          </w:tcPr>
          <w:p>
            <w:pPr>
              <w:jc w:val="center"/>
              <w:rPr>
                <w:rFonts w:hint="eastAsia" w:ascii="仿宋" w:hAnsi="仿宋" w:eastAsia="仿宋"/>
                <w:bCs/>
                <w:kern w:val="2"/>
                <w:sz w:val="21"/>
                <w:szCs w:val="21"/>
                <w:lang w:val="en-US" w:eastAsia="zh-CN" w:bidi="ar-SA"/>
              </w:rPr>
            </w:pPr>
          </w:p>
        </w:tc>
        <w:tc>
          <w:tcPr>
            <w:tcW w:w="3452" w:type="dxa"/>
            <w:vAlign w:val="center"/>
          </w:tcPr>
          <w:p>
            <w:pPr>
              <w:jc w:val="center"/>
              <w:rPr>
                <w:rFonts w:hint="default"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脉冲</w:t>
            </w:r>
            <w:r>
              <w:rPr>
                <w:rFonts w:hint="default" w:ascii="Times New Roman" w:hAnsi="Times New Roman" w:eastAsia="宋体" w:cs="Times New Roman"/>
                <w:bCs/>
                <w:kern w:val="2"/>
                <w:sz w:val="21"/>
                <w:szCs w:val="21"/>
                <w:lang w:val="en-US" w:eastAsia="zh-CN" w:bidi="ar-SA"/>
              </w:rPr>
              <w:t>重复频率测量</w:t>
            </w:r>
          </w:p>
        </w:tc>
        <w:tc>
          <w:tcPr>
            <w:tcW w:w="3748"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范围：2kHz～</w:t>
            </w:r>
            <w:r>
              <w:rPr>
                <w:rFonts w:hint="eastAsia" w:ascii="Times New Roman" w:hAnsi="Times New Roman" w:cs="Times New Roman"/>
                <w:sz w:val="21"/>
                <w:szCs w:val="21"/>
                <w:lang w:val="en-US" w:eastAsia="zh-CN"/>
              </w:rPr>
              <w:t>30</w:t>
            </w:r>
            <w:r>
              <w:rPr>
                <w:rFonts w:hint="default" w:ascii="Times New Roman" w:hAnsi="Times New Roman" w:cs="Times New Roman"/>
                <w:sz w:val="21"/>
                <w:szCs w:val="21"/>
              </w:rPr>
              <w:t>kHz</w:t>
            </w:r>
          </w:p>
          <w:p>
            <w:pPr>
              <w:jc w:val="center"/>
              <w:rPr>
                <w:rFonts w:hint="default" w:ascii="Times New Roman" w:hAnsi="Times New Roman" w:cs="Times New Roman"/>
                <w:sz w:val="21"/>
                <w:szCs w:val="21"/>
              </w:rPr>
            </w:pPr>
            <w:r>
              <w:rPr>
                <w:rFonts w:hint="default" w:ascii="Times New Roman" w:hAnsi="Times New Roman" w:cs="Times New Roman"/>
                <w:sz w:val="21"/>
                <w:szCs w:val="21"/>
              </w:rPr>
              <w:t>最大允许误差：±</w:t>
            </w:r>
            <w:r>
              <w:rPr>
                <w:rFonts w:hint="eastAsia" w:ascii="Times New Roman" w:hAnsi="Times New Roman" w:cs="Times New Roman"/>
                <w:sz w:val="21"/>
                <w:szCs w:val="21"/>
                <w:lang w:val="en-US" w:eastAsia="zh-CN"/>
              </w:rPr>
              <w:t>5</w:t>
            </w:r>
            <w:r>
              <w:rPr>
                <w:rFonts w:hint="default" w:ascii="Times New Roman" w:hAnsi="Times New Roman"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1077" w:type="dxa"/>
            <w:vMerge w:val="continue"/>
            <w:vAlign w:val="center"/>
          </w:tcPr>
          <w:p>
            <w:pPr>
              <w:jc w:val="center"/>
              <w:rPr>
                <w:rFonts w:hint="eastAsia" w:ascii="仿宋" w:hAnsi="仿宋" w:eastAsia="仿宋"/>
                <w:bCs/>
                <w:kern w:val="2"/>
                <w:sz w:val="21"/>
                <w:szCs w:val="21"/>
                <w:lang w:val="en-US" w:eastAsia="zh-CN" w:bidi="ar-SA"/>
              </w:rPr>
            </w:pPr>
          </w:p>
        </w:tc>
        <w:tc>
          <w:tcPr>
            <w:tcW w:w="3452" w:type="dxa"/>
            <w:vAlign w:val="center"/>
          </w:tcPr>
          <w:p>
            <w:pPr>
              <w:jc w:val="center"/>
              <w:rPr>
                <w:rFonts w:hint="eastAsia"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高度</w:t>
            </w:r>
            <w:r>
              <w:rPr>
                <w:rFonts w:hint="eastAsia" w:ascii="Times New Roman" w:hAnsi="Times New Roman" w:eastAsia="宋体" w:cs="Times New Roman"/>
                <w:bCs/>
                <w:kern w:val="2"/>
                <w:sz w:val="21"/>
                <w:szCs w:val="21"/>
                <w:lang w:val="en-US" w:eastAsia="zh-CN" w:bidi="ar-SA"/>
              </w:rPr>
              <w:t>测量</w:t>
            </w:r>
          </w:p>
        </w:tc>
        <w:tc>
          <w:tcPr>
            <w:tcW w:w="3748" w:type="dxa"/>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范围：</w:t>
            </w:r>
            <w:r>
              <w:rPr>
                <w:rFonts w:hint="eastAsia" w:ascii="Times New Roman" w:hAnsi="Times New Roman" w:cs="Times New Roman"/>
                <w:sz w:val="21"/>
                <w:szCs w:val="21"/>
                <w:lang w:val="en-US" w:eastAsia="zh-CN"/>
              </w:rPr>
              <w:t>5</w:t>
            </w:r>
            <w:r>
              <w:rPr>
                <w:rFonts w:hint="default" w:ascii="Times New Roman" w:hAnsi="Times New Roman" w:cs="Times New Roman"/>
                <w:sz w:val="21"/>
                <w:szCs w:val="21"/>
              </w:rPr>
              <w:t>ft～</w:t>
            </w:r>
            <w:r>
              <w:rPr>
                <w:rFonts w:hint="eastAsia" w:ascii="Times New Roman" w:hAnsi="Times New Roman" w:cs="Times New Roman"/>
                <w:sz w:val="21"/>
                <w:szCs w:val="21"/>
                <w:lang w:val="en-US" w:eastAsia="zh-CN"/>
              </w:rPr>
              <w:t>100</w:t>
            </w:r>
            <w:r>
              <w:rPr>
                <w:rFonts w:hint="default" w:ascii="Times New Roman" w:hAnsi="Times New Roman" w:cs="Times New Roman"/>
                <w:sz w:val="21"/>
                <w:szCs w:val="21"/>
              </w:rPr>
              <w:t>00ft</w:t>
            </w:r>
          </w:p>
          <w:p>
            <w:pPr>
              <w:jc w:val="center"/>
              <w:rPr>
                <w:rFonts w:hint="eastAsia" w:ascii="Times New Roman" w:hAnsi="Times New Roman" w:cs="Times New Roman"/>
                <w:sz w:val="21"/>
                <w:szCs w:val="21"/>
                <w:lang w:val="en-US" w:eastAsia="zh-CN"/>
              </w:rPr>
            </w:pPr>
            <w:r>
              <w:rPr>
                <w:rFonts w:hint="default" w:ascii="Times New Roman" w:hAnsi="Times New Roman" w:cs="Times New Roman"/>
                <w:sz w:val="21"/>
                <w:szCs w:val="21"/>
              </w:rPr>
              <w:t>最大允许误差：</w:t>
            </w:r>
            <w:r>
              <w:rPr>
                <w:rFonts w:hint="default" w:ascii="Times New Roman" w:hAnsi="Times New Roman" w:eastAsia="宋体" w:cs="Times New Roman"/>
                <w:bCs/>
                <w:kern w:val="2"/>
                <w:sz w:val="21"/>
                <w:szCs w:val="21"/>
                <w:lang w:val="en-US" w:eastAsia="zh-CN" w:bidi="ar-SA"/>
              </w:rPr>
              <w:t>±</w:t>
            </w:r>
            <w:r>
              <w:rPr>
                <w:rFonts w:hint="eastAsia" w:ascii="Times New Roman" w:hAnsi="Times New Roman" w:eastAsia="宋体" w:cs="Times New Roman"/>
                <w:sz w:val="21"/>
                <w:szCs w:val="21"/>
                <w:lang w:val="en-US" w:eastAsia="zh-CN" w:bidi="ar-SA"/>
              </w:rPr>
              <w:t>1</w:t>
            </w:r>
            <w:r>
              <w:rPr>
                <w:rFonts w:hint="default" w:ascii="Times New Roman" w:hAnsi="Times New Roman" w:eastAsia="宋体" w:cs="Times New Roman"/>
                <w:sz w:val="21"/>
                <w:szCs w:val="21"/>
                <w:lang w:val="en-US" w:eastAsia="zh-CN" w:bidi="ar-SA"/>
              </w:rPr>
              <w:t>%</w:t>
            </w:r>
          </w:p>
        </w:tc>
      </w:tr>
    </w:tbl>
    <w:p>
      <w:pPr>
        <w:pStyle w:val="30"/>
        <w:numPr>
          <w:ilvl w:val="0"/>
          <w:numId w:val="0"/>
        </w:numPr>
        <w:spacing w:beforeLines="0" w:afterLines="0" w:line="360" w:lineRule="auto"/>
        <w:rPr>
          <w:rFonts w:hint="eastAsia" w:hAnsi="黑体"/>
          <w:color w:val="000000"/>
          <w:sz w:val="24"/>
          <w:szCs w:val="24"/>
          <w:lang w:val="en-US"/>
        </w:rPr>
      </w:pPr>
      <w:r>
        <w:rPr>
          <w:rFonts w:hint="eastAsia" w:ascii="宋体" w:hAnsi="宋体" w:eastAsia="宋体"/>
          <w:b w:val="0"/>
          <w:kern w:val="2"/>
          <w:sz w:val="21"/>
          <w:szCs w:val="21"/>
          <w:lang w:val="en-US" w:eastAsia="zh-CN" w:bidi="ar-SA"/>
        </w:rPr>
        <w:t>表5</w:t>
      </w:r>
      <w:r>
        <w:rPr>
          <w:rFonts w:hint="eastAsia" w:hAnsi="黑体"/>
          <w:color w:val="000000"/>
          <w:sz w:val="21"/>
          <w:szCs w:val="21"/>
          <w:lang w:val="en-US" w:eastAsia="zh-CN"/>
        </w:rPr>
        <w:t xml:space="preserve"> </w:t>
      </w:r>
      <w:r>
        <w:rPr>
          <w:rFonts w:hint="eastAsia" w:ascii="宋体" w:hAnsi="宋体" w:eastAsia="宋体"/>
          <w:b w:val="0"/>
          <w:kern w:val="2"/>
          <w:sz w:val="21"/>
          <w:szCs w:val="21"/>
          <w:lang w:val="en-US" w:eastAsia="zh-CN" w:bidi="ar-SA"/>
        </w:rPr>
        <w:t>广州航新的GTAR-1000型通用航空无线电自动测试设备无线电高度表模块</w:t>
      </w:r>
    </w:p>
    <w:tbl>
      <w:tblPr>
        <w:tblStyle w:val="17"/>
        <w:tblW w:w="72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52"/>
        <w:gridCol w:w="3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452" w:type="dxa"/>
            <w:vAlign w:val="center"/>
          </w:tcPr>
          <w:p>
            <w:pPr>
              <w:jc w:val="center"/>
              <w:rPr>
                <w:rFonts w:hint="eastAsia"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技术参数</w:t>
            </w:r>
          </w:p>
        </w:tc>
        <w:tc>
          <w:tcPr>
            <w:tcW w:w="3748" w:type="dxa"/>
            <w:vAlign w:val="center"/>
          </w:tcPr>
          <w:p>
            <w:pPr>
              <w:jc w:val="center"/>
              <w:rPr>
                <w:rFonts w:hint="eastAsia"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技术指标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452" w:type="dxa"/>
            <w:vAlign w:val="center"/>
          </w:tcPr>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频率</w:t>
            </w:r>
          </w:p>
        </w:tc>
        <w:tc>
          <w:tcPr>
            <w:tcW w:w="3748" w:type="dxa"/>
            <w:vAlign w:val="center"/>
          </w:tcPr>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范围：4</w:t>
            </w:r>
            <w:r>
              <w:rPr>
                <w:rFonts w:hint="eastAsia" w:ascii="Times New Roman" w:hAnsi="Times New Roman" w:eastAsia="宋体" w:cs="Times New Roman"/>
                <w:bCs/>
                <w:kern w:val="2"/>
                <w:sz w:val="21"/>
                <w:szCs w:val="21"/>
                <w:lang w:val="en-US" w:eastAsia="zh-CN" w:bidi="ar-SA"/>
              </w:rPr>
              <w:t>.</w:t>
            </w:r>
            <w:r>
              <w:rPr>
                <w:rFonts w:hint="default" w:ascii="Times New Roman" w:hAnsi="Times New Roman" w:eastAsia="宋体" w:cs="Times New Roman"/>
                <w:bCs/>
                <w:kern w:val="2"/>
                <w:sz w:val="21"/>
                <w:szCs w:val="21"/>
                <w:lang w:val="en-US" w:eastAsia="zh-CN" w:bidi="ar-SA"/>
              </w:rPr>
              <w:t>2</w:t>
            </w:r>
            <w:r>
              <w:rPr>
                <w:rFonts w:hint="eastAsia" w:ascii="Times New Roman" w:hAnsi="Times New Roman" w:eastAsia="宋体" w:cs="Times New Roman"/>
                <w:bCs/>
                <w:kern w:val="2"/>
                <w:sz w:val="21"/>
                <w:szCs w:val="21"/>
                <w:lang w:val="en-US" w:eastAsia="zh-CN" w:bidi="ar-SA"/>
              </w:rPr>
              <w:t>G</w:t>
            </w:r>
            <w:r>
              <w:rPr>
                <w:rFonts w:hint="default" w:ascii="Times New Roman" w:hAnsi="Times New Roman" w:eastAsia="宋体" w:cs="Times New Roman"/>
                <w:bCs/>
                <w:kern w:val="2"/>
                <w:sz w:val="21"/>
                <w:szCs w:val="21"/>
                <w:lang w:val="en-US" w:eastAsia="zh-CN" w:bidi="ar-SA"/>
              </w:rPr>
              <w:t>Hz～4</w:t>
            </w:r>
            <w:r>
              <w:rPr>
                <w:rFonts w:hint="eastAsia" w:ascii="Times New Roman" w:hAnsi="Times New Roman" w:eastAsia="宋体" w:cs="Times New Roman"/>
                <w:bCs/>
                <w:kern w:val="2"/>
                <w:sz w:val="21"/>
                <w:szCs w:val="21"/>
                <w:lang w:val="en-US" w:eastAsia="zh-CN" w:bidi="ar-SA"/>
              </w:rPr>
              <w:t>.</w:t>
            </w:r>
            <w:r>
              <w:rPr>
                <w:rFonts w:hint="default" w:ascii="Times New Roman" w:hAnsi="Times New Roman" w:eastAsia="宋体" w:cs="Times New Roman"/>
                <w:bCs/>
                <w:kern w:val="2"/>
                <w:sz w:val="21"/>
                <w:szCs w:val="21"/>
                <w:lang w:val="en-US" w:eastAsia="zh-CN" w:bidi="ar-SA"/>
              </w:rPr>
              <w:t>4</w:t>
            </w:r>
            <w:r>
              <w:rPr>
                <w:rFonts w:hint="eastAsia" w:ascii="Times New Roman" w:hAnsi="Times New Roman" w:eastAsia="宋体" w:cs="Times New Roman"/>
                <w:bCs/>
                <w:kern w:val="2"/>
                <w:sz w:val="21"/>
                <w:szCs w:val="21"/>
                <w:lang w:val="en-US" w:eastAsia="zh-CN" w:bidi="ar-SA"/>
              </w:rPr>
              <w:t>G</w:t>
            </w:r>
            <w:r>
              <w:rPr>
                <w:rFonts w:hint="default" w:ascii="Times New Roman" w:hAnsi="Times New Roman" w:eastAsia="宋体" w:cs="Times New Roman"/>
                <w:bCs/>
                <w:kern w:val="2"/>
                <w:sz w:val="21"/>
                <w:szCs w:val="21"/>
                <w:lang w:val="en-US" w:eastAsia="zh-CN" w:bidi="ar-SA"/>
              </w:rPr>
              <w:t>Hz</w:t>
            </w:r>
          </w:p>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最大允许误差：±1</w:t>
            </w:r>
            <w:r>
              <w:rPr>
                <w:rFonts w:hint="eastAsia" w:ascii="Times New Roman" w:hAnsi="Times New Roman" w:eastAsia="宋体" w:cs="Times New Roman"/>
                <w:bCs/>
                <w:kern w:val="2"/>
                <w:sz w:val="21"/>
                <w:szCs w:val="21"/>
                <w:lang w:val="en-US" w:eastAsia="zh-CN" w:bidi="ar-SA"/>
              </w:rPr>
              <w:t>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452" w:type="dxa"/>
            <w:vAlign w:val="center"/>
          </w:tcPr>
          <w:p>
            <w:pPr>
              <w:jc w:val="center"/>
              <w:rPr>
                <w:rFonts w:hint="default"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高度测量</w:t>
            </w:r>
          </w:p>
        </w:tc>
        <w:tc>
          <w:tcPr>
            <w:tcW w:w="3748" w:type="dxa"/>
            <w:vAlign w:val="center"/>
          </w:tcPr>
          <w:p>
            <w:pPr>
              <w:jc w:val="center"/>
              <w:rPr>
                <w:rFonts w:hint="eastAsia" w:ascii="Times New Roman" w:hAnsi="Times New Roman" w:eastAsia="宋体" w:cs="Times New Roman"/>
                <w:sz w:val="21"/>
                <w:szCs w:val="21"/>
                <w:lang w:eastAsia="zh-CN"/>
              </w:rPr>
            </w:pPr>
            <w:r>
              <w:rPr>
                <w:rFonts w:hint="default" w:ascii="Times New Roman" w:hAnsi="Times New Roman" w:cs="Times New Roman"/>
                <w:sz w:val="21"/>
                <w:szCs w:val="21"/>
              </w:rPr>
              <w:t>范围：</w:t>
            </w:r>
            <w:r>
              <w:rPr>
                <w:rFonts w:hint="eastAsia" w:ascii="Times New Roman" w:hAnsi="Times New Roman" w:cs="Times New Roman"/>
                <w:sz w:val="21"/>
                <w:szCs w:val="21"/>
                <w:lang w:val="en-US" w:eastAsia="zh-CN"/>
              </w:rPr>
              <w:t>0m</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100</w:t>
            </w:r>
            <w:r>
              <w:rPr>
                <w:rFonts w:hint="default" w:ascii="Times New Roman" w:hAnsi="Times New Roman" w:cs="Times New Roman"/>
                <w:sz w:val="21"/>
                <w:szCs w:val="21"/>
              </w:rPr>
              <w:t>00</w:t>
            </w:r>
            <w:r>
              <w:rPr>
                <w:rFonts w:hint="eastAsia" w:ascii="Times New Roman" w:hAnsi="Times New Roman" w:cs="Times New Roman"/>
                <w:sz w:val="21"/>
                <w:szCs w:val="21"/>
                <w:lang w:val="en-US" w:eastAsia="zh-CN"/>
              </w:rPr>
              <w:t>m</w:t>
            </w:r>
          </w:p>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cs="Times New Roman"/>
                <w:sz w:val="21"/>
                <w:szCs w:val="21"/>
              </w:rPr>
              <w:t>最大允许误差：</w:t>
            </w:r>
            <w:r>
              <w:rPr>
                <w:rFonts w:hint="default" w:ascii="Times New Roman" w:hAnsi="Times New Roman" w:eastAsia="宋体" w:cs="Times New Roman"/>
                <w:bCs/>
                <w:kern w:val="2"/>
                <w:sz w:val="21"/>
                <w:szCs w:val="21"/>
                <w:lang w:val="en-US" w:eastAsia="zh-CN" w:bidi="ar-SA"/>
              </w:rPr>
              <w:t>±</w:t>
            </w:r>
            <w:r>
              <w:rPr>
                <w:rFonts w:hint="eastAsia" w:ascii="Times New Roman" w:hAnsi="Times New Roman" w:eastAsia="宋体" w:cs="Times New Roman"/>
                <w:bCs/>
                <w:kern w:val="2"/>
                <w:sz w:val="21"/>
                <w:szCs w:val="21"/>
                <w:lang w:val="en-US" w:eastAsia="zh-CN" w:bidi="ar-SA"/>
              </w:rPr>
              <w:t>(</w:t>
            </w:r>
            <w:r>
              <w:rPr>
                <w:rFonts w:hint="eastAsia" w:ascii="Times New Roman" w:hAnsi="Times New Roman" w:eastAsia="宋体" w:cs="Times New Roman"/>
                <w:sz w:val="21"/>
                <w:szCs w:val="21"/>
                <w:lang w:val="en-US" w:eastAsia="zh-CN" w:bidi="ar-SA"/>
              </w:rPr>
              <w:t>0.2+0.005×H)m</w:t>
            </w:r>
          </w:p>
        </w:tc>
      </w:tr>
    </w:tbl>
    <w:p>
      <w:pPr>
        <w:pStyle w:val="30"/>
        <w:numPr>
          <w:ilvl w:val="0"/>
          <w:numId w:val="0"/>
        </w:numPr>
        <w:spacing w:beforeLines="0" w:afterLines="0" w:line="360" w:lineRule="auto"/>
        <w:rPr>
          <w:rFonts w:hint="eastAsia" w:hAnsi="黑体"/>
          <w:color w:val="000000"/>
          <w:sz w:val="24"/>
          <w:szCs w:val="24"/>
          <w:lang w:val="en-US"/>
        </w:rPr>
      </w:pPr>
      <w:r>
        <w:rPr>
          <w:rFonts w:hint="eastAsia" w:ascii="宋体" w:hAnsi="宋体" w:eastAsia="宋体"/>
          <w:b w:val="0"/>
          <w:kern w:val="2"/>
          <w:sz w:val="21"/>
          <w:szCs w:val="21"/>
          <w:lang w:val="en-US" w:eastAsia="zh-CN" w:bidi="ar-SA"/>
        </w:rPr>
        <w:t>表6</w:t>
      </w:r>
      <w:r>
        <w:rPr>
          <w:rFonts w:hint="eastAsia" w:hAnsi="黑体"/>
          <w:color w:val="000000"/>
          <w:sz w:val="21"/>
          <w:szCs w:val="21"/>
          <w:lang w:val="en-US" w:eastAsia="zh-CN"/>
        </w:rPr>
        <w:t xml:space="preserve"> </w:t>
      </w:r>
      <w:r>
        <w:rPr>
          <w:rFonts w:hint="eastAsia" w:ascii="宋体" w:hAnsi="宋体" w:eastAsia="宋体"/>
          <w:b w:val="0"/>
          <w:kern w:val="2"/>
          <w:sz w:val="21"/>
          <w:szCs w:val="21"/>
          <w:lang w:val="en-US" w:eastAsia="zh-CN" w:bidi="ar-SA"/>
        </w:rPr>
        <w:t>广州航新的STAR-1000D型航空无线电综合测试设备无线电高度表模块</w:t>
      </w:r>
    </w:p>
    <w:tbl>
      <w:tblPr>
        <w:tblStyle w:val="17"/>
        <w:tblW w:w="72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52"/>
        <w:gridCol w:w="3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452" w:type="dxa"/>
            <w:vAlign w:val="center"/>
          </w:tcPr>
          <w:p>
            <w:pPr>
              <w:jc w:val="center"/>
              <w:rPr>
                <w:rFonts w:hint="eastAsia"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技术参数</w:t>
            </w:r>
          </w:p>
        </w:tc>
        <w:tc>
          <w:tcPr>
            <w:tcW w:w="3748" w:type="dxa"/>
            <w:vAlign w:val="center"/>
          </w:tcPr>
          <w:p>
            <w:pPr>
              <w:jc w:val="center"/>
              <w:rPr>
                <w:rFonts w:hint="eastAsia"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技术指标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452" w:type="dxa"/>
            <w:vAlign w:val="center"/>
          </w:tcPr>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频率</w:t>
            </w:r>
          </w:p>
        </w:tc>
        <w:tc>
          <w:tcPr>
            <w:tcW w:w="3748" w:type="dxa"/>
            <w:vAlign w:val="center"/>
          </w:tcPr>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范围：4</w:t>
            </w:r>
            <w:r>
              <w:rPr>
                <w:rFonts w:hint="eastAsia" w:ascii="Times New Roman" w:hAnsi="Times New Roman" w:eastAsia="宋体" w:cs="Times New Roman"/>
                <w:bCs/>
                <w:kern w:val="2"/>
                <w:sz w:val="21"/>
                <w:szCs w:val="21"/>
                <w:lang w:val="en-US" w:eastAsia="zh-CN" w:bidi="ar-SA"/>
              </w:rPr>
              <w:t>.</w:t>
            </w:r>
            <w:r>
              <w:rPr>
                <w:rFonts w:hint="default" w:ascii="Times New Roman" w:hAnsi="Times New Roman" w:eastAsia="宋体" w:cs="Times New Roman"/>
                <w:bCs/>
                <w:kern w:val="2"/>
                <w:sz w:val="21"/>
                <w:szCs w:val="21"/>
                <w:lang w:val="en-US" w:eastAsia="zh-CN" w:bidi="ar-SA"/>
              </w:rPr>
              <w:t>2</w:t>
            </w:r>
            <w:r>
              <w:rPr>
                <w:rFonts w:hint="eastAsia" w:ascii="Times New Roman" w:hAnsi="Times New Roman" w:eastAsia="宋体" w:cs="Times New Roman"/>
                <w:bCs/>
                <w:kern w:val="2"/>
                <w:sz w:val="21"/>
                <w:szCs w:val="21"/>
                <w:lang w:val="en-US" w:eastAsia="zh-CN" w:bidi="ar-SA"/>
              </w:rPr>
              <w:t>G</w:t>
            </w:r>
            <w:r>
              <w:rPr>
                <w:rFonts w:hint="default" w:ascii="Times New Roman" w:hAnsi="Times New Roman" w:eastAsia="宋体" w:cs="Times New Roman"/>
                <w:bCs/>
                <w:kern w:val="2"/>
                <w:sz w:val="21"/>
                <w:szCs w:val="21"/>
                <w:lang w:val="en-US" w:eastAsia="zh-CN" w:bidi="ar-SA"/>
              </w:rPr>
              <w:t>Hz～4</w:t>
            </w:r>
            <w:r>
              <w:rPr>
                <w:rFonts w:hint="eastAsia" w:ascii="Times New Roman" w:hAnsi="Times New Roman" w:eastAsia="宋体" w:cs="Times New Roman"/>
                <w:bCs/>
                <w:kern w:val="2"/>
                <w:sz w:val="21"/>
                <w:szCs w:val="21"/>
                <w:lang w:val="en-US" w:eastAsia="zh-CN" w:bidi="ar-SA"/>
              </w:rPr>
              <w:t>.</w:t>
            </w:r>
            <w:r>
              <w:rPr>
                <w:rFonts w:hint="default" w:ascii="Times New Roman" w:hAnsi="Times New Roman" w:eastAsia="宋体" w:cs="Times New Roman"/>
                <w:bCs/>
                <w:kern w:val="2"/>
                <w:sz w:val="21"/>
                <w:szCs w:val="21"/>
                <w:lang w:val="en-US" w:eastAsia="zh-CN" w:bidi="ar-SA"/>
              </w:rPr>
              <w:t>4</w:t>
            </w:r>
            <w:r>
              <w:rPr>
                <w:rFonts w:hint="eastAsia" w:ascii="Times New Roman" w:hAnsi="Times New Roman" w:eastAsia="宋体" w:cs="Times New Roman"/>
                <w:bCs/>
                <w:kern w:val="2"/>
                <w:sz w:val="21"/>
                <w:szCs w:val="21"/>
                <w:lang w:val="en-US" w:eastAsia="zh-CN" w:bidi="ar-SA"/>
              </w:rPr>
              <w:t>G</w:t>
            </w:r>
            <w:r>
              <w:rPr>
                <w:rFonts w:hint="default" w:ascii="Times New Roman" w:hAnsi="Times New Roman" w:eastAsia="宋体" w:cs="Times New Roman"/>
                <w:bCs/>
                <w:kern w:val="2"/>
                <w:sz w:val="21"/>
                <w:szCs w:val="21"/>
                <w:lang w:val="en-US" w:eastAsia="zh-CN" w:bidi="ar-SA"/>
              </w:rPr>
              <w:t>Hz</w:t>
            </w:r>
          </w:p>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最大允许误差：±1</w:t>
            </w:r>
            <w:r>
              <w:rPr>
                <w:rFonts w:hint="eastAsia" w:ascii="Times New Roman" w:hAnsi="Times New Roman" w:eastAsia="宋体" w:cs="Times New Roman"/>
                <w:bCs/>
                <w:kern w:val="2"/>
                <w:sz w:val="21"/>
                <w:szCs w:val="21"/>
                <w:lang w:val="en-US" w:eastAsia="zh-CN" w:bidi="ar-SA"/>
              </w:rPr>
              <w:t>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452" w:type="dxa"/>
            <w:vAlign w:val="center"/>
          </w:tcPr>
          <w:p>
            <w:pPr>
              <w:jc w:val="center"/>
              <w:rPr>
                <w:rFonts w:hint="default"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高度测量</w:t>
            </w:r>
          </w:p>
        </w:tc>
        <w:tc>
          <w:tcPr>
            <w:tcW w:w="3748" w:type="dxa"/>
            <w:vAlign w:val="center"/>
          </w:tcPr>
          <w:p>
            <w:pPr>
              <w:jc w:val="center"/>
              <w:rPr>
                <w:rFonts w:hint="eastAsia" w:ascii="Times New Roman" w:hAnsi="Times New Roman" w:eastAsia="宋体" w:cs="Times New Roman"/>
                <w:sz w:val="21"/>
                <w:szCs w:val="21"/>
                <w:lang w:eastAsia="zh-CN"/>
              </w:rPr>
            </w:pPr>
            <w:r>
              <w:rPr>
                <w:rFonts w:hint="default" w:ascii="Times New Roman" w:hAnsi="Times New Roman" w:cs="Times New Roman"/>
                <w:sz w:val="21"/>
                <w:szCs w:val="21"/>
              </w:rPr>
              <w:t>范围：</w:t>
            </w:r>
            <w:r>
              <w:rPr>
                <w:rFonts w:hint="eastAsia" w:ascii="Times New Roman" w:hAnsi="Times New Roman" w:cs="Times New Roman"/>
                <w:sz w:val="21"/>
                <w:szCs w:val="21"/>
                <w:lang w:val="en-US" w:eastAsia="zh-CN"/>
              </w:rPr>
              <w:t>0m</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100</w:t>
            </w:r>
            <w:r>
              <w:rPr>
                <w:rFonts w:hint="default" w:ascii="Times New Roman" w:hAnsi="Times New Roman" w:cs="Times New Roman"/>
                <w:sz w:val="21"/>
                <w:szCs w:val="21"/>
              </w:rPr>
              <w:t>00</w:t>
            </w:r>
            <w:r>
              <w:rPr>
                <w:rFonts w:hint="eastAsia" w:ascii="Times New Roman" w:hAnsi="Times New Roman" w:cs="Times New Roman"/>
                <w:sz w:val="21"/>
                <w:szCs w:val="21"/>
                <w:lang w:val="en-US" w:eastAsia="zh-CN"/>
              </w:rPr>
              <w:t>m</w:t>
            </w:r>
          </w:p>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cs="Times New Roman"/>
                <w:sz w:val="21"/>
                <w:szCs w:val="21"/>
              </w:rPr>
              <w:t>最大允许误差：</w:t>
            </w:r>
            <w:r>
              <w:rPr>
                <w:rFonts w:hint="default" w:ascii="Times New Roman" w:hAnsi="Times New Roman" w:eastAsia="宋体" w:cs="Times New Roman"/>
                <w:bCs/>
                <w:kern w:val="2"/>
                <w:sz w:val="21"/>
                <w:szCs w:val="21"/>
                <w:lang w:val="en-US" w:eastAsia="zh-CN" w:bidi="ar-SA"/>
              </w:rPr>
              <w:t>±</w:t>
            </w:r>
            <w:r>
              <w:rPr>
                <w:rFonts w:hint="eastAsia" w:ascii="Times New Roman" w:hAnsi="Times New Roman" w:eastAsia="宋体" w:cs="Times New Roman"/>
                <w:bCs/>
                <w:kern w:val="2"/>
                <w:sz w:val="21"/>
                <w:szCs w:val="21"/>
                <w:lang w:val="en-US" w:eastAsia="zh-CN" w:bidi="ar-SA"/>
              </w:rPr>
              <w:t>(</w:t>
            </w:r>
            <w:r>
              <w:rPr>
                <w:rFonts w:hint="eastAsia" w:ascii="Times New Roman" w:hAnsi="Times New Roman" w:eastAsia="宋体" w:cs="Times New Roman"/>
                <w:sz w:val="21"/>
                <w:szCs w:val="21"/>
                <w:lang w:val="en-US" w:eastAsia="zh-CN" w:bidi="ar-SA"/>
              </w:rPr>
              <w:t>0.2+0.005×H)m</w:t>
            </w:r>
          </w:p>
        </w:tc>
      </w:tr>
    </w:tbl>
    <w:p>
      <w:pPr>
        <w:pStyle w:val="30"/>
        <w:numPr>
          <w:ilvl w:val="0"/>
          <w:numId w:val="0"/>
        </w:numPr>
        <w:spacing w:beforeLines="0" w:afterLines="0" w:line="360" w:lineRule="auto"/>
        <w:rPr>
          <w:rFonts w:hint="eastAsia" w:hAnsi="黑体"/>
          <w:color w:val="000000"/>
          <w:sz w:val="24"/>
          <w:szCs w:val="24"/>
          <w:lang w:val="en-US"/>
        </w:rPr>
      </w:pPr>
      <w:r>
        <w:rPr>
          <w:rFonts w:hint="eastAsia" w:ascii="宋体" w:hAnsi="宋体" w:eastAsia="宋体"/>
          <w:b w:val="0"/>
          <w:kern w:val="2"/>
          <w:sz w:val="21"/>
          <w:szCs w:val="21"/>
          <w:lang w:val="en-US" w:eastAsia="zh-CN" w:bidi="ar-SA"/>
        </w:rPr>
        <w:t>表7</w:t>
      </w:r>
      <w:r>
        <w:rPr>
          <w:rFonts w:hint="eastAsia" w:hAnsi="黑体"/>
          <w:color w:val="000000"/>
          <w:sz w:val="21"/>
          <w:szCs w:val="21"/>
          <w:lang w:val="en-US" w:eastAsia="zh-CN"/>
        </w:rPr>
        <w:t xml:space="preserve"> </w:t>
      </w:r>
      <w:r>
        <w:rPr>
          <w:rFonts w:hint="eastAsia" w:ascii="宋体" w:hAnsi="宋体" w:eastAsia="宋体"/>
          <w:b w:val="0"/>
          <w:kern w:val="2"/>
          <w:sz w:val="21"/>
          <w:szCs w:val="21"/>
          <w:lang w:val="en-US" w:eastAsia="zh-CN" w:bidi="ar-SA"/>
        </w:rPr>
        <w:t>广州航新的STAR-3000型便携式航空无线电综合测试仪无线电高度表模块</w:t>
      </w:r>
    </w:p>
    <w:tbl>
      <w:tblPr>
        <w:tblStyle w:val="17"/>
        <w:tblW w:w="72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52"/>
        <w:gridCol w:w="3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452" w:type="dxa"/>
            <w:vAlign w:val="center"/>
          </w:tcPr>
          <w:p>
            <w:pPr>
              <w:jc w:val="center"/>
              <w:rPr>
                <w:rFonts w:hint="eastAsia"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技术参数</w:t>
            </w:r>
          </w:p>
        </w:tc>
        <w:tc>
          <w:tcPr>
            <w:tcW w:w="3748" w:type="dxa"/>
            <w:vAlign w:val="center"/>
          </w:tcPr>
          <w:p>
            <w:pPr>
              <w:jc w:val="center"/>
              <w:rPr>
                <w:rFonts w:hint="eastAsia"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技术指标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452" w:type="dxa"/>
            <w:vAlign w:val="center"/>
          </w:tcPr>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频率</w:t>
            </w:r>
          </w:p>
        </w:tc>
        <w:tc>
          <w:tcPr>
            <w:tcW w:w="3748" w:type="dxa"/>
            <w:vAlign w:val="center"/>
          </w:tcPr>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范围：4</w:t>
            </w:r>
            <w:r>
              <w:rPr>
                <w:rFonts w:hint="eastAsia" w:ascii="Times New Roman" w:hAnsi="Times New Roman" w:eastAsia="宋体" w:cs="Times New Roman"/>
                <w:bCs/>
                <w:kern w:val="2"/>
                <w:sz w:val="21"/>
                <w:szCs w:val="21"/>
                <w:lang w:val="en-US" w:eastAsia="zh-CN" w:bidi="ar-SA"/>
              </w:rPr>
              <w:t>.</w:t>
            </w:r>
            <w:r>
              <w:rPr>
                <w:rFonts w:hint="default" w:ascii="Times New Roman" w:hAnsi="Times New Roman" w:eastAsia="宋体" w:cs="Times New Roman"/>
                <w:bCs/>
                <w:kern w:val="2"/>
                <w:sz w:val="21"/>
                <w:szCs w:val="21"/>
                <w:lang w:val="en-US" w:eastAsia="zh-CN" w:bidi="ar-SA"/>
              </w:rPr>
              <w:t>2</w:t>
            </w:r>
            <w:r>
              <w:rPr>
                <w:rFonts w:hint="eastAsia" w:ascii="Times New Roman" w:hAnsi="Times New Roman" w:eastAsia="宋体" w:cs="Times New Roman"/>
                <w:bCs/>
                <w:kern w:val="2"/>
                <w:sz w:val="21"/>
                <w:szCs w:val="21"/>
                <w:lang w:val="en-US" w:eastAsia="zh-CN" w:bidi="ar-SA"/>
              </w:rPr>
              <w:t>G</w:t>
            </w:r>
            <w:r>
              <w:rPr>
                <w:rFonts w:hint="default" w:ascii="Times New Roman" w:hAnsi="Times New Roman" w:eastAsia="宋体" w:cs="Times New Roman"/>
                <w:bCs/>
                <w:kern w:val="2"/>
                <w:sz w:val="21"/>
                <w:szCs w:val="21"/>
                <w:lang w:val="en-US" w:eastAsia="zh-CN" w:bidi="ar-SA"/>
              </w:rPr>
              <w:t>Hz～4</w:t>
            </w:r>
            <w:r>
              <w:rPr>
                <w:rFonts w:hint="eastAsia" w:ascii="Times New Roman" w:hAnsi="Times New Roman" w:eastAsia="宋体" w:cs="Times New Roman"/>
                <w:bCs/>
                <w:kern w:val="2"/>
                <w:sz w:val="21"/>
                <w:szCs w:val="21"/>
                <w:lang w:val="en-US" w:eastAsia="zh-CN" w:bidi="ar-SA"/>
              </w:rPr>
              <w:t>.</w:t>
            </w:r>
            <w:r>
              <w:rPr>
                <w:rFonts w:hint="default" w:ascii="Times New Roman" w:hAnsi="Times New Roman" w:eastAsia="宋体" w:cs="Times New Roman"/>
                <w:bCs/>
                <w:kern w:val="2"/>
                <w:sz w:val="21"/>
                <w:szCs w:val="21"/>
                <w:lang w:val="en-US" w:eastAsia="zh-CN" w:bidi="ar-SA"/>
              </w:rPr>
              <w:t>4</w:t>
            </w:r>
            <w:r>
              <w:rPr>
                <w:rFonts w:hint="eastAsia" w:ascii="Times New Roman" w:hAnsi="Times New Roman" w:eastAsia="宋体" w:cs="Times New Roman"/>
                <w:bCs/>
                <w:kern w:val="2"/>
                <w:sz w:val="21"/>
                <w:szCs w:val="21"/>
                <w:lang w:val="en-US" w:eastAsia="zh-CN" w:bidi="ar-SA"/>
              </w:rPr>
              <w:t>G</w:t>
            </w:r>
            <w:r>
              <w:rPr>
                <w:rFonts w:hint="default" w:ascii="Times New Roman" w:hAnsi="Times New Roman" w:eastAsia="宋体" w:cs="Times New Roman"/>
                <w:bCs/>
                <w:kern w:val="2"/>
                <w:sz w:val="21"/>
                <w:szCs w:val="21"/>
                <w:lang w:val="en-US" w:eastAsia="zh-CN" w:bidi="ar-SA"/>
              </w:rPr>
              <w:t>Hz</w:t>
            </w:r>
          </w:p>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最大允许误差：±1</w:t>
            </w:r>
            <w:r>
              <w:rPr>
                <w:rFonts w:hint="eastAsia" w:ascii="Times New Roman" w:hAnsi="Times New Roman" w:eastAsia="宋体" w:cs="Times New Roman"/>
                <w:bCs/>
                <w:kern w:val="2"/>
                <w:sz w:val="21"/>
                <w:szCs w:val="21"/>
                <w:lang w:val="en-US" w:eastAsia="zh-CN" w:bidi="ar-SA"/>
              </w:rPr>
              <w:t>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452" w:type="dxa"/>
            <w:vAlign w:val="center"/>
          </w:tcPr>
          <w:p>
            <w:pPr>
              <w:jc w:val="center"/>
              <w:rPr>
                <w:rFonts w:hint="default"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高度测量</w:t>
            </w:r>
          </w:p>
        </w:tc>
        <w:tc>
          <w:tcPr>
            <w:tcW w:w="3748" w:type="dxa"/>
            <w:vAlign w:val="center"/>
          </w:tcPr>
          <w:p>
            <w:pPr>
              <w:jc w:val="center"/>
              <w:rPr>
                <w:rFonts w:hint="eastAsia" w:ascii="Times New Roman" w:hAnsi="Times New Roman" w:eastAsia="宋体" w:cs="Times New Roman"/>
                <w:sz w:val="21"/>
                <w:szCs w:val="21"/>
                <w:lang w:eastAsia="zh-CN"/>
              </w:rPr>
            </w:pPr>
            <w:r>
              <w:rPr>
                <w:rFonts w:hint="default" w:ascii="Times New Roman" w:hAnsi="Times New Roman" w:cs="Times New Roman"/>
                <w:sz w:val="21"/>
                <w:szCs w:val="21"/>
              </w:rPr>
              <w:t>范围：</w:t>
            </w:r>
            <w:r>
              <w:rPr>
                <w:rFonts w:hint="eastAsia" w:ascii="Times New Roman" w:hAnsi="Times New Roman" w:cs="Times New Roman"/>
                <w:sz w:val="21"/>
                <w:szCs w:val="21"/>
                <w:lang w:val="en-US" w:eastAsia="zh-CN"/>
              </w:rPr>
              <w:t>0m</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100</w:t>
            </w:r>
            <w:r>
              <w:rPr>
                <w:rFonts w:hint="default" w:ascii="Times New Roman" w:hAnsi="Times New Roman" w:cs="Times New Roman"/>
                <w:sz w:val="21"/>
                <w:szCs w:val="21"/>
              </w:rPr>
              <w:t>00</w:t>
            </w:r>
            <w:r>
              <w:rPr>
                <w:rFonts w:hint="eastAsia" w:ascii="Times New Roman" w:hAnsi="Times New Roman" w:cs="Times New Roman"/>
                <w:sz w:val="21"/>
                <w:szCs w:val="21"/>
                <w:lang w:val="en-US" w:eastAsia="zh-CN"/>
              </w:rPr>
              <w:t>m</w:t>
            </w:r>
          </w:p>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cs="Times New Roman"/>
                <w:sz w:val="21"/>
                <w:szCs w:val="21"/>
              </w:rPr>
              <w:t>最大允许误差：</w:t>
            </w:r>
            <w:r>
              <w:rPr>
                <w:rFonts w:hint="default" w:ascii="Times New Roman" w:hAnsi="Times New Roman" w:eastAsia="宋体" w:cs="Times New Roman"/>
                <w:bCs/>
                <w:kern w:val="2"/>
                <w:sz w:val="21"/>
                <w:szCs w:val="21"/>
                <w:lang w:val="en-US" w:eastAsia="zh-CN" w:bidi="ar-SA"/>
              </w:rPr>
              <w:t>±</w:t>
            </w:r>
            <w:r>
              <w:rPr>
                <w:rFonts w:hint="eastAsia" w:ascii="Times New Roman" w:hAnsi="Times New Roman" w:eastAsia="宋体" w:cs="Times New Roman"/>
                <w:bCs/>
                <w:kern w:val="2"/>
                <w:sz w:val="21"/>
                <w:szCs w:val="21"/>
                <w:lang w:val="en-US" w:eastAsia="zh-CN" w:bidi="ar-SA"/>
              </w:rPr>
              <w:t>(</w:t>
            </w:r>
            <w:r>
              <w:rPr>
                <w:rFonts w:hint="eastAsia" w:ascii="Times New Roman" w:hAnsi="Times New Roman" w:eastAsia="宋体" w:cs="Times New Roman"/>
                <w:sz w:val="21"/>
                <w:szCs w:val="21"/>
                <w:lang w:val="en-US" w:eastAsia="zh-CN" w:bidi="ar-SA"/>
              </w:rPr>
              <w:t>0.2+0.005×H)m</w:t>
            </w:r>
          </w:p>
        </w:tc>
      </w:tr>
    </w:tbl>
    <w:p>
      <w:pPr>
        <w:pStyle w:val="30"/>
        <w:numPr>
          <w:ilvl w:val="0"/>
          <w:numId w:val="0"/>
        </w:numPr>
        <w:spacing w:beforeLines="0" w:afterLines="0" w:line="360" w:lineRule="auto"/>
        <w:rPr>
          <w:rFonts w:hint="eastAsia" w:hAnsi="黑体"/>
          <w:color w:val="000000"/>
          <w:sz w:val="24"/>
          <w:szCs w:val="24"/>
          <w:lang w:val="en-US"/>
        </w:rPr>
      </w:pPr>
      <w:r>
        <w:rPr>
          <w:rFonts w:hint="eastAsia" w:ascii="宋体" w:hAnsi="宋体" w:eastAsia="宋体"/>
          <w:b w:val="0"/>
          <w:kern w:val="2"/>
          <w:sz w:val="21"/>
          <w:szCs w:val="21"/>
          <w:lang w:val="en-US" w:eastAsia="zh-CN" w:bidi="ar-SA"/>
        </w:rPr>
        <w:t>表8</w:t>
      </w:r>
      <w:r>
        <w:rPr>
          <w:rFonts w:hint="eastAsia" w:hAnsi="黑体"/>
          <w:color w:val="000000"/>
          <w:sz w:val="21"/>
          <w:szCs w:val="21"/>
          <w:lang w:val="en-US" w:eastAsia="zh-CN"/>
        </w:rPr>
        <w:t xml:space="preserve"> </w:t>
      </w:r>
      <w:r>
        <w:rPr>
          <w:rFonts w:hint="eastAsia" w:ascii="宋体" w:hAnsi="宋体" w:eastAsia="宋体"/>
          <w:b w:val="0"/>
          <w:kern w:val="2"/>
          <w:sz w:val="21"/>
          <w:szCs w:val="21"/>
          <w:lang w:val="en-US" w:eastAsia="zh-CN" w:bidi="ar-SA"/>
        </w:rPr>
        <w:t>广州航新的STAR-5000型手持式航空无线电综合测试仪无线电高度表模块</w:t>
      </w:r>
    </w:p>
    <w:tbl>
      <w:tblPr>
        <w:tblStyle w:val="17"/>
        <w:tblW w:w="72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52"/>
        <w:gridCol w:w="3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452" w:type="dxa"/>
            <w:vAlign w:val="center"/>
          </w:tcPr>
          <w:p>
            <w:pPr>
              <w:jc w:val="center"/>
              <w:rPr>
                <w:rFonts w:hint="eastAsia"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技术参数</w:t>
            </w:r>
          </w:p>
        </w:tc>
        <w:tc>
          <w:tcPr>
            <w:tcW w:w="3748" w:type="dxa"/>
            <w:vAlign w:val="center"/>
          </w:tcPr>
          <w:p>
            <w:pPr>
              <w:jc w:val="center"/>
              <w:rPr>
                <w:rFonts w:hint="eastAsia"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技术指标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452" w:type="dxa"/>
            <w:vAlign w:val="center"/>
          </w:tcPr>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频率</w:t>
            </w:r>
          </w:p>
        </w:tc>
        <w:tc>
          <w:tcPr>
            <w:tcW w:w="3748" w:type="dxa"/>
            <w:vAlign w:val="center"/>
          </w:tcPr>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范围：4</w:t>
            </w:r>
            <w:r>
              <w:rPr>
                <w:rFonts w:hint="eastAsia" w:ascii="Times New Roman" w:hAnsi="Times New Roman" w:eastAsia="宋体" w:cs="Times New Roman"/>
                <w:bCs/>
                <w:kern w:val="2"/>
                <w:sz w:val="21"/>
                <w:szCs w:val="21"/>
                <w:lang w:val="en-US" w:eastAsia="zh-CN" w:bidi="ar-SA"/>
              </w:rPr>
              <w:t>.</w:t>
            </w:r>
            <w:r>
              <w:rPr>
                <w:rFonts w:hint="default" w:ascii="Times New Roman" w:hAnsi="Times New Roman" w:eastAsia="宋体" w:cs="Times New Roman"/>
                <w:bCs/>
                <w:kern w:val="2"/>
                <w:sz w:val="21"/>
                <w:szCs w:val="21"/>
                <w:lang w:val="en-US" w:eastAsia="zh-CN" w:bidi="ar-SA"/>
              </w:rPr>
              <w:t>2</w:t>
            </w:r>
            <w:r>
              <w:rPr>
                <w:rFonts w:hint="eastAsia" w:ascii="Times New Roman" w:hAnsi="Times New Roman" w:eastAsia="宋体" w:cs="Times New Roman"/>
                <w:bCs/>
                <w:kern w:val="2"/>
                <w:sz w:val="21"/>
                <w:szCs w:val="21"/>
                <w:lang w:val="en-US" w:eastAsia="zh-CN" w:bidi="ar-SA"/>
              </w:rPr>
              <w:t>G</w:t>
            </w:r>
            <w:r>
              <w:rPr>
                <w:rFonts w:hint="default" w:ascii="Times New Roman" w:hAnsi="Times New Roman" w:eastAsia="宋体" w:cs="Times New Roman"/>
                <w:bCs/>
                <w:kern w:val="2"/>
                <w:sz w:val="21"/>
                <w:szCs w:val="21"/>
                <w:lang w:val="en-US" w:eastAsia="zh-CN" w:bidi="ar-SA"/>
              </w:rPr>
              <w:t>Hz～4</w:t>
            </w:r>
            <w:r>
              <w:rPr>
                <w:rFonts w:hint="eastAsia" w:ascii="Times New Roman" w:hAnsi="Times New Roman" w:eastAsia="宋体" w:cs="Times New Roman"/>
                <w:bCs/>
                <w:kern w:val="2"/>
                <w:sz w:val="21"/>
                <w:szCs w:val="21"/>
                <w:lang w:val="en-US" w:eastAsia="zh-CN" w:bidi="ar-SA"/>
              </w:rPr>
              <w:t>.</w:t>
            </w:r>
            <w:r>
              <w:rPr>
                <w:rFonts w:hint="default" w:ascii="Times New Roman" w:hAnsi="Times New Roman" w:eastAsia="宋体" w:cs="Times New Roman"/>
                <w:bCs/>
                <w:kern w:val="2"/>
                <w:sz w:val="21"/>
                <w:szCs w:val="21"/>
                <w:lang w:val="en-US" w:eastAsia="zh-CN" w:bidi="ar-SA"/>
              </w:rPr>
              <w:t>4</w:t>
            </w:r>
            <w:r>
              <w:rPr>
                <w:rFonts w:hint="eastAsia" w:ascii="Times New Roman" w:hAnsi="Times New Roman" w:eastAsia="宋体" w:cs="Times New Roman"/>
                <w:bCs/>
                <w:kern w:val="2"/>
                <w:sz w:val="21"/>
                <w:szCs w:val="21"/>
                <w:lang w:val="en-US" w:eastAsia="zh-CN" w:bidi="ar-SA"/>
              </w:rPr>
              <w:t>G</w:t>
            </w:r>
            <w:r>
              <w:rPr>
                <w:rFonts w:hint="default" w:ascii="Times New Roman" w:hAnsi="Times New Roman" w:eastAsia="宋体" w:cs="Times New Roman"/>
                <w:bCs/>
                <w:kern w:val="2"/>
                <w:sz w:val="21"/>
                <w:szCs w:val="21"/>
                <w:lang w:val="en-US" w:eastAsia="zh-CN" w:bidi="ar-SA"/>
              </w:rPr>
              <w:t>Hz</w:t>
            </w:r>
          </w:p>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最大允许误差：±1</w:t>
            </w:r>
            <w:r>
              <w:rPr>
                <w:rFonts w:hint="eastAsia" w:ascii="Times New Roman" w:hAnsi="Times New Roman" w:eastAsia="宋体" w:cs="Times New Roman"/>
                <w:bCs/>
                <w:kern w:val="2"/>
                <w:sz w:val="21"/>
                <w:szCs w:val="21"/>
                <w:lang w:val="en-US" w:eastAsia="zh-CN" w:bidi="ar-SA"/>
              </w:rPr>
              <w:t>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452" w:type="dxa"/>
            <w:vAlign w:val="center"/>
          </w:tcPr>
          <w:p>
            <w:pPr>
              <w:jc w:val="center"/>
              <w:rPr>
                <w:rFonts w:hint="default"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高度测量</w:t>
            </w:r>
          </w:p>
        </w:tc>
        <w:tc>
          <w:tcPr>
            <w:tcW w:w="3748" w:type="dxa"/>
            <w:vAlign w:val="center"/>
          </w:tcPr>
          <w:p>
            <w:pPr>
              <w:jc w:val="center"/>
              <w:rPr>
                <w:rFonts w:hint="eastAsia" w:ascii="Times New Roman" w:hAnsi="Times New Roman" w:eastAsia="宋体" w:cs="Times New Roman"/>
                <w:sz w:val="21"/>
                <w:szCs w:val="21"/>
                <w:lang w:eastAsia="zh-CN"/>
              </w:rPr>
            </w:pPr>
            <w:r>
              <w:rPr>
                <w:rFonts w:hint="default" w:ascii="Times New Roman" w:hAnsi="Times New Roman" w:cs="Times New Roman"/>
                <w:sz w:val="21"/>
                <w:szCs w:val="21"/>
              </w:rPr>
              <w:t>范围：</w:t>
            </w:r>
            <w:r>
              <w:rPr>
                <w:rFonts w:hint="eastAsia" w:ascii="Times New Roman" w:hAnsi="Times New Roman" w:cs="Times New Roman"/>
                <w:sz w:val="21"/>
                <w:szCs w:val="21"/>
                <w:lang w:val="en-US" w:eastAsia="zh-CN"/>
              </w:rPr>
              <w:t>0m</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60</w:t>
            </w:r>
            <w:r>
              <w:rPr>
                <w:rFonts w:hint="default" w:ascii="Times New Roman" w:hAnsi="Times New Roman" w:cs="Times New Roman"/>
                <w:sz w:val="21"/>
                <w:szCs w:val="21"/>
              </w:rPr>
              <w:t>00</w:t>
            </w:r>
            <w:r>
              <w:rPr>
                <w:rFonts w:hint="eastAsia" w:ascii="Times New Roman" w:hAnsi="Times New Roman" w:cs="Times New Roman"/>
                <w:sz w:val="21"/>
                <w:szCs w:val="21"/>
                <w:lang w:val="en-US" w:eastAsia="zh-CN"/>
              </w:rPr>
              <w:t>m</w:t>
            </w:r>
          </w:p>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cs="Times New Roman"/>
                <w:sz w:val="21"/>
                <w:szCs w:val="21"/>
              </w:rPr>
              <w:t>最大允许误差：</w:t>
            </w:r>
            <w:r>
              <w:rPr>
                <w:rFonts w:hint="default" w:ascii="Times New Roman" w:hAnsi="Times New Roman" w:eastAsia="宋体" w:cs="Times New Roman"/>
                <w:bCs/>
                <w:kern w:val="2"/>
                <w:sz w:val="21"/>
                <w:szCs w:val="21"/>
                <w:lang w:val="en-US" w:eastAsia="zh-CN" w:bidi="ar-SA"/>
              </w:rPr>
              <w:t>±</w:t>
            </w:r>
            <w:r>
              <w:rPr>
                <w:rFonts w:hint="eastAsia" w:ascii="Times New Roman" w:hAnsi="Times New Roman" w:eastAsia="宋体" w:cs="Times New Roman"/>
                <w:bCs/>
                <w:kern w:val="2"/>
                <w:sz w:val="21"/>
                <w:szCs w:val="21"/>
                <w:lang w:val="en-US" w:eastAsia="zh-CN" w:bidi="ar-SA"/>
              </w:rPr>
              <w:t>(1</w:t>
            </w:r>
            <w:r>
              <w:rPr>
                <w:rFonts w:hint="eastAsia" w:ascii="Times New Roman" w:hAnsi="Times New Roman" w:eastAsia="宋体" w:cs="Times New Roman"/>
                <w:sz w:val="21"/>
                <w:szCs w:val="21"/>
                <w:lang w:val="en-US" w:eastAsia="zh-CN" w:bidi="ar-SA"/>
              </w:rPr>
              <w:t>+0.005×H)m</w:t>
            </w:r>
          </w:p>
        </w:tc>
      </w:tr>
    </w:tbl>
    <w:p>
      <w:pPr>
        <w:pStyle w:val="30"/>
        <w:numPr>
          <w:ilvl w:val="0"/>
          <w:numId w:val="0"/>
        </w:numPr>
        <w:spacing w:beforeLines="0" w:afterLines="0" w:line="360" w:lineRule="auto"/>
        <w:rPr>
          <w:rFonts w:hint="eastAsia" w:hAnsi="黑体"/>
          <w:color w:val="000000"/>
          <w:sz w:val="24"/>
          <w:szCs w:val="24"/>
          <w:lang w:val="en-US"/>
        </w:rPr>
      </w:pPr>
      <w:r>
        <w:rPr>
          <w:rFonts w:hint="eastAsia" w:ascii="宋体" w:hAnsi="宋体" w:eastAsia="宋体"/>
          <w:b w:val="0"/>
          <w:kern w:val="2"/>
          <w:sz w:val="21"/>
          <w:szCs w:val="21"/>
          <w:lang w:val="en-US" w:eastAsia="zh-CN" w:bidi="ar-SA"/>
        </w:rPr>
        <w:t>表9</w:t>
      </w:r>
      <w:r>
        <w:rPr>
          <w:rFonts w:hint="eastAsia" w:hAnsi="黑体"/>
          <w:color w:val="000000"/>
          <w:sz w:val="21"/>
          <w:szCs w:val="21"/>
          <w:lang w:val="en-US" w:eastAsia="zh-CN"/>
        </w:rPr>
        <w:t xml:space="preserve"> </w:t>
      </w:r>
      <w:r>
        <w:rPr>
          <w:rFonts w:hint="eastAsia" w:ascii="宋体" w:hAnsi="宋体" w:eastAsia="宋体"/>
          <w:b w:val="0"/>
          <w:kern w:val="2"/>
          <w:sz w:val="21"/>
          <w:szCs w:val="21"/>
          <w:lang w:val="en-US" w:eastAsia="zh-CN" w:bidi="ar-SA"/>
        </w:rPr>
        <w:t>山西支点的9G01-T8-06高度表检测仪</w:t>
      </w:r>
    </w:p>
    <w:tbl>
      <w:tblPr>
        <w:tblStyle w:val="17"/>
        <w:tblW w:w="72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52"/>
        <w:gridCol w:w="3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452" w:type="dxa"/>
            <w:vAlign w:val="center"/>
          </w:tcPr>
          <w:p>
            <w:pPr>
              <w:jc w:val="center"/>
              <w:rPr>
                <w:rFonts w:hint="eastAsia"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技术参数</w:t>
            </w:r>
          </w:p>
        </w:tc>
        <w:tc>
          <w:tcPr>
            <w:tcW w:w="3748" w:type="dxa"/>
            <w:vAlign w:val="center"/>
          </w:tcPr>
          <w:p>
            <w:pPr>
              <w:jc w:val="center"/>
              <w:rPr>
                <w:rFonts w:hint="eastAsia"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技术指标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452" w:type="dxa"/>
            <w:vAlign w:val="center"/>
          </w:tcPr>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频率</w:t>
            </w:r>
          </w:p>
        </w:tc>
        <w:tc>
          <w:tcPr>
            <w:tcW w:w="3748" w:type="dxa"/>
            <w:vAlign w:val="center"/>
          </w:tcPr>
          <w:p>
            <w:pPr>
              <w:jc w:val="center"/>
              <w:rPr>
                <w:rFonts w:hint="default" w:ascii="Times New Roman" w:hAnsi="Times New Roman" w:eastAsia="宋体" w:cs="Times New Roman"/>
                <w:bCs/>
                <w:kern w:val="2"/>
                <w:sz w:val="21"/>
                <w:szCs w:val="21"/>
                <w:lang w:val="en-US" w:eastAsia="zh-CN" w:bidi="ar-SA"/>
              </w:rPr>
            </w:pPr>
            <w:r>
              <w:rPr>
                <w:rFonts w:hint="eastAsia" w:ascii="Times New Roman" w:hAnsi="Times New Roman"/>
                <w:lang w:eastAsia="zh-CN"/>
              </w:rPr>
              <w:t>工作频率：4200MHz</w:t>
            </w:r>
            <w:r>
              <w:rPr>
                <w:rFonts w:hint="default" w:ascii="Times New Roman" w:hAnsi="Times New Roman" w:cs="Times New Roman"/>
                <w:sz w:val="21"/>
                <w:szCs w:val="21"/>
              </w:rPr>
              <w:t>～</w:t>
            </w:r>
            <w:r>
              <w:rPr>
                <w:rFonts w:hint="eastAsia" w:ascii="Times New Roman" w:hAnsi="Times New Roman"/>
                <w:lang w:eastAsia="zh-CN"/>
              </w:rPr>
              <w:t>4400MHz</w:t>
            </w:r>
          </w:p>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最大允许误差：±1</w:t>
            </w:r>
            <w:r>
              <w:rPr>
                <w:rFonts w:hint="eastAsia" w:ascii="Times New Roman" w:hAnsi="Times New Roman" w:eastAsia="宋体" w:cs="Times New Roman"/>
                <w:bCs/>
                <w:kern w:val="2"/>
                <w:sz w:val="21"/>
                <w:szCs w:val="21"/>
                <w:lang w:val="en-US" w:eastAsia="zh-CN" w:bidi="ar-SA"/>
              </w:rPr>
              <w:t>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452" w:type="dxa"/>
            <w:vAlign w:val="center"/>
          </w:tcPr>
          <w:p>
            <w:pPr>
              <w:jc w:val="center"/>
              <w:rPr>
                <w:rFonts w:hint="default"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高度测量</w:t>
            </w:r>
          </w:p>
        </w:tc>
        <w:tc>
          <w:tcPr>
            <w:tcW w:w="3748" w:type="dxa"/>
            <w:vAlign w:val="center"/>
          </w:tcPr>
          <w:p>
            <w:pPr>
              <w:jc w:val="center"/>
              <w:rPr>
                <w:rFonts w:hint="eastAsia" w:ascii="Times New Roman" w:hAnsi="Times New Roman" w:eastAsia="宋体" w:cs="Times New Roman"/>
                <w:sz w:val="21"/>
                <w:szCs w:val="21"/>
                <w:lang w:eastAsia="zh-CN"/>
              </w:rPr>
            </w:pPr>
            <w:r>
              <w:rPr>
                <w:rFonts w:hint="default" w:ascii="Times New Roman" w:hAnsi="Times New Roman" w:cs="Times New Roman"/>
                <w:sz w:val="21"/>
                <w:szCs w:val="21"/>
              </w:rPr>
              <w:t>范围：</w:t>
            </w:r>
            <w:r>
              <w:rPr>
                <w:rFonts w:hint="eastAsia" w:ascii="Times New Roman" w:hAnsi="Times New Roman"/>
                <w:lang w:eastAsia="zh-CN"/>
              </w:rPr>
              <w:t>1m</w:t>
            </w:r>
            <w:r>
              <w:rPr>
                <w:rFonts w:hint="default" w:ascii="Times New Roman" w:hAnsi="Times New Roman" w:cs="Times New Roman"/>
                <w:sz w:val="21"/>
                <w:szCs w:val="21"/>
              </w:rPr>
              <w:t>～</w:t>
            </w:r>
            <w:r>
              <w:rPr>
                <w:rFonts w:hint="eastAsia" w:ascii="Times New Roman" w:hAnsi="Times New Roman"/>
                <w:lang w:eastAsia="zh-CN"/>
              </w:rPr>
              <w:t>3000m</w:t>
            </w:r>
          </w:p>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cs="Times New Roman"/>
                <w:sz w:val="21"/>
                <w:szCs w:val="21"/>
              </w:rPr>
              <w:t>最大允许误差：</w:t>
            </w:r>
            <w:r>
              <w:rPr>
                <w:rFonts w:hint="default" w:ascii="Times New Roman" w:hAnsi="Times New Roman" w:eastAsia="宋体" w:cs="Times New Roman"/>
                <w:bCs/>
                <w:kern w:val="2"/>
                <w:sz w:val="21"/>
                <w:szCs w:val="21"/>
                <w:lang w:val="en-US" w:eastAsia="zh-CN" w:bidi="ar-SA"/>
              </w:rPr>
              <w:t>±</w:t>
            </w:r>
            <w:r>
              <w:rPr>
                <w:rFonts w:hint="eastAsia" w:ascii="Times New Roman" w:hAnsi="Times New Roman" w:eastAsia="宋体" w:cs="Times New Roman"/>
                <w:bCs/>
                <w:kern w:val="2"/>
                <w:sz w:val="21"/>
                <w:szCs w:val="21"/>
                <w:lang w:val="en-US" w:eastAsia="zh-CN" w:bidi="ar-SA"/>
              </w:rPr>
              <w:t>(0.6</w:t>
            </w:r>
            <w:r>
              <w:rPr>
                <w:rFonts w:hint="eastAsia" w:ascii="Times New Roman" w:hAnsi="Times New Roman" w:eastAsia="宋体" w:cs="Times New Roman"/>
                <w:sz w:val="21"/>
                <w:szCs w:val="21"/>
                <w:lang w:val="en-US" w:eastAsia="zh-CN" w:bidi="ar-SA"/>
              </w:rPr>
              <w:t>+0.002×H)m</w:t>
            </w:r>
          </w:p>
        </w:tc>
      </w:tr>
    </w:tbl>
    <w:p>
      <w:pPr>
        <w:pStyle w:val="30"/>
        <w:numPr>
          <w:ilvl w:val="0"/>
          <w:numId w:val="0"/>
        </w:numPr>
        <w:spacing w:beforeLines="0" w:afterLines="0" w:line="360" w:lineRule="auto"/>
        <w:rPr>
          <w:rFonts w:hint="eastAsia" w:hAnsi="黑体"/>
          <w:color w:val="000000"/>
          <w:sz w:val="24"/>
          <w:szCs w:val="24"/>
          <w:lang w:val="en-US"/>
        </w:rPr>
      </w:pPr>
      <w:r>
        <w:rPr>
          <w:rFonts w:hint="eastAsia" w:ascii="宋体" w:hAnsi="宋体" w:eastAsia="宋体"/>
          <w:b w:val="0"/>
          <w:kern w:val="2"/>
          <w:sz w:val="21"/>
          <w:szCs w:val="21"/>
          <w:lang w:val="en-US" w:eastAsia="zh-CN" w:bidi="ar-SA"/>
        </w:rPr>
        <w:t>表10</w:t>
      </w:r>
      <w:r>
        <w:rPr>
          <w:rFonts w:hint="eastAsia" w:hAnsi="黑体"/>
          <w:color w:val="000000"/>
          <w:sz w:val="21"/>
          <w:szCs w:val="21"/>
          <w:lang w:val="en-US" w:eastAsia="zh-CN"/>
        </w:rPr>
        <w:t xml:space="preserve"> </w:t>
      </w:r>
      <w:r>
        <w:rPr>
          <w:rFonts w:hint="eastAsia" w:ascii="宋体" w:hAnsi="宋体" w:eastAsia="宋体"/>
          <w:b w:val="0"/>
          <w:kern w:val="2"/>
          <w:sz w:val="21"/>
          <w:szCs w:val="21"/>
          <w:lang w:val="en-US" w:eastAsia="zh-CN" w:bidi="ar-SA"/>
        </w:rPr>
        <w:t>山西支点的RAT-01无线电高度表检查仪</w:t>
      </w:r>
    </w:p>
    <w:tbl>
      <w:tblPr>
        <w:tblStyle w:val="17"/>
        <w:tblW w:w="72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52"/>
        <w:gridCol w:w="3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452" w:type="dxa"/>
            <w:vAlign w:val="center"/>
          </w:tcPr>
          <w:p>
            <w:pPr>
              <w:jc w:val="center"/>
              <w:rPr>
                <w:rFonts w:hint="eastAsia"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技术参数</w:t>
            </w:r>
          </w:p>
        </w:tc>
        <w:tc>
          <w:tcPr>
            <w:tcW w:w="3748" w:type="dxa"/>
            <w:vAlign w:val="center"/>
          </w:tcPr>
          <w:p>
            <w:pPr>
              <w:jc w:val="center"/>
              <w:rPr>
                <w:rFonts w:hint="eastAsia"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技术指标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452" w:type="dxa"/>
            <w:vAlign w:val="center"/>
          </w:tcPr>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频率</w:t>
            </w:r>
          </w:p>
        </w:tc>
        <w:tc>
          <w:tcPr>
            <w:tcW w:w="3748" w:type="dxa"/>
            <w:vAlign w:val="center"/>
          </w:tcPr>
          <w:p>
            <w:pPr>
              <w:jc w:val="center"/>
              <w:rPr>
                <w:rFonts w:hint="default" w:ascii="Times New Roman" w:hAnsi="Times New Roman" w:eastAsia="宋体" w:cs="Times New Roman"/>
                <w:bCs/>
                <w:kern w:val="2"/>
                <w:sz w:val="21"/>
                <w:szCs w:val="21"/>
                <w:lang w:val="en-US" w:eastAsia="zh-CN" w:bidi="ar-SA"/>
              </w:rPr>
            </w:pPr>
            <w:r>
              <w:rPr>
                <w:rFonts w:hint="eastAsia" w:ascii="Times New Roman" w:hAnsi="Times New Roman"/>
                <w:lang w:eastAsia="zh-CN"/>
              </w:rPr>
              <w:t>工作频率：4200MHz</w:t>
            </w:r>
            <w:r>
              <w:rPr>
                <w:rFonts w:hint="default" w:ascii="Times New Roman" w:hAnsi="Times New Roman" w:cs="Times New Roman"/>
                <w:sz w:val="21"/>
                <w:szCs w:val="21"/>
              </w:rPr>
              <w:t>～</w:t>
            </w:r>
            <w:r>
              <w:rPr>
                <w:rFonts w:hint="eastAsia" w:ascii="Times New Roman" w:hAnsi="Times New Roman"/>
                <w:lang w:eastAsia="zh-CN"/>
              </w:rPr>
              <w:t>4400MHz</w:t>
            </w:r>
          </w:p>
          <w:p>
            <w:pPr>
              <w:jc w:val="center"/>
              <w:rPr>
                <w:rFonts w:hint="default" w:ascii="Times New Roman" w:hAnsi="Times New Roman" w:eastAsia="宋体" w:cs="Times New Roman"/>
                <w:bCs/>
                <w:kern w:val="2"/>
                <w:sz w:val="21"/>
                <w:szCs w:val="21"/>
                <w:lang w:val="en-US" w:eastAsia="zh-CN" w:bidi="ar-SA"/>
              </w:rPr>
            </w:pPr>
            <w:r>
              <w:rPr>
                <w:rFonts w:hint="default" w:ascii="Times New Roman" w:hAnsi="Times New Roman" w:eastAsia="宋体" w:cs="Times New Roman"/>
                <w:bCs/>
                <w:kern w:val="2"/>
                <w:sz w:val="21"/>
                <w:szCs w:val="21"/>
                <w:lang w:val="en-US" w:eastAsia="zh-CN" w:bidi="ar-SA"/>
              </w:rPr>
              <w:t>最大允许误差：±1</w:t>
            </w:r>
            <w:r>
              <w:rPr>
                <w:rFonts w:hint="eastAsia" w:ascii="Times New Roman" w:hAnsi="Times New Roman" w:eastAsia="宋体" w:cs="Times New Roman"/>
                <w:bCs/>
                <w:kern w:val="2"/>
                <w:sz w:val="21"/>
                <w:szCs w:val="21"/>
                <w:lang w:val="en-US" w:eastAsia="zh-CN" w:bidi="ar-SA"/>
              </w:rPr>
              <w:t>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452" w:type="dxa"/>
            <w:vAlign w:val="center"/>
          </w:tcPr>
          <w:p>
            <w:pPr>
              <w:jc w:val="center"/>
              <w:rPr>
                <w:rFonts w:hint="default"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kern w:val="2"/>
                <w:sz w:val="21"/>
                <w:szCs w:val="21"/>
                <w:lang w:val="en-US" w:eastAsia="zh-CN" w:bidi="ar-SA"/>
              </w:rPr>
              <w:t>高度测量</w:t>
            </w:r>
          </w:p>
        </w:tc>
        <w:tc>
          <w:tcPr>
            <w:tcW w:w="3748" w:type="dxa"/>
            <w:vAlign w:val="center"/>
          </w:tcPr>
          <w:p>
            <w:pPr>
              <w:jc w:val="center"/>
              <w:rPr>
                <w:rFonts w:hint="eastAsia" w:ascii="Times New Roman" w:hAnsi="Times New Roman" w:eastAsia="宋体" w:cs="Times New Roman"/>
                <w:sz w:val="21"/>
                <w:szCs w:val="21"/>
                <w:lang w:eastAsia="zh-CN"/>
              </w:rPr>
            </w:pPr>
            <w:r>
              <w:rPr>
                <w:rFonts w:hint="default" w:ascii="Times New Roman" w:hAnsi="Times New Roman" w:cs="Times New Roman"/>
                <w:sz w:val="21"/>
                <w:szCs w:val="21"/>
              </w:rPr>
              <w:t>范围：</w:t>
            </w:r>
            <w:r>
              <w:rPr>
                <w:rFonts w:ascii="Times New Roman" w:hAnsi="Times New Roman" w:eastAsia="宋体"/>
                <w:lang w:eastAsia="zh-CN"/>
              </w:rPr>
              <w:t>0m～15000m</w:t>
            </w:r>
          </w:p>
          <w:p>
            <w:pPr>
              <w:jc w:val="center"/>
              <w:rPr>
                <w:rFonts w:ascii="Times New Roman" w:hAnsi="Times New Roman" w:eastAsia="宋体"/>
                <w:lang w:val="en-US" w:eastAsia="zh-CN"/>
              </w:rPr>
            </w:pPr>
            <w:r>
              <w:rPr>
                <w:rFonts w:hint="default" w:ascii="Times New Roman" w:hAnsi="Times New Roman" w:cs="Times New Roman"/>
                <w:sz w:val="21"/>
                <w:szCs w:val="21"/>
              </w:rPr>
              <w:t>最大允许误差：</w:t>
            </w:r>
            <w:r>
              <w:rPr>
                <w:rFonts w:ascii="Times New Roman" w:hAnsi="Times New Roman" w:eastAsia="宋体"/>
                <w:lang w:eastAsia="zh-CN"/>
              </w:rPr>
              <w:t>±1m（0m～1000m）</w:t>
            </w:r>
            <w:r>
              <w:rPr>
                <w:rFonts w:hint="eastAsia" w:ascii="Times New Roman" w:hAnsi="Times New Roman" w:eastAsia="宋体"/>
                <w:lang w:eastAsia="zh-CN"/>
              </w:rPr>
              <w:t>；</w:t>
            </w:r>
          </w:p>
          <w:p>
            <w:pPr>
              <w:jc w:val="center"/>
              <w:rPr>
                <w:rFonts w:ascii="Times New Roman" w:hAnsi="Times New Roman" w:eastAsia="宋体"/>
                <w:lang w:eastAsia="zh-CN"/>
              </w:rPr>
            </w:pPr>
            <w:r>
              <w:rPr>
                <w:rFonts w:ascii="Times New Roman" w:hAnsi="Times New Roman" w:eastAsia="宋体"/>
                <w:lang w:eastAsia="zh-CN"/>
              </w:rPr>
              <w:t>±2m（1000m～10000m）</w:t>
            </w:r>
            <w:r>
              <w:rPr>
                <w:rFonts w:hint="eastAsia" w:ascii="Times New Roman" w:hAnsi="Times New Roman" w:eastAsia="宋体"/>
                <w:lang w:eastAsia="zh-CN"/>
              </w:rPr>
              <w:t>；</w:t>
            </w:r>
          </w:p>
          <w:p>
            <w:pPr>
              <w:jc w:val="center"/>
              <w:rPr>
                <w:rFonts w:hint="default" w:ascii="Times New Roman" w:hAnsi="Times New Roman" w:eastAsia="宋体"/>
                <w:lang w:val="en-US" w:eastAsia="zh-CN"/>
              </w:rPr>
            </w:pPr>
            <w:r>
              <w:rPr>
                <w:rFonts w:ascii="Times New Roman" w:hAnsi="Times New Roman" w:eastAsia="宋体"/>
                <w:lang w:eastAsia="zh-CN"/>
              </w:rPr>
              <w:t>±（2m + 0.1%</w:t>
            </w:r>
            <w:r>
              <w:rPr>
                <w:rFonts w:hint="eastAsia" w:ascii="Times New Roman" w:hAnsi="Times New Roman" w:eastAsia="宋体"/>
                <w:lang w:val="en-US" w:eastAsia="zh-CN"/>
              </w:rPr>
              <w:t>H</w:t>
            </w:r>
            <w:r>
              <w:rPr>
                <w:rFonts w:ascii="Times New Roman" w:hAnsi="Times New Roman" w:eastAsia="宋体"/>
                <w:lang w:eastAsia="zh-CN"/>
              </w:rPr>
              <w:t>）（10000m~15000m）</w:t>
            </w:r>
          </w:p>
        </w:tc>
      </w:tr>
    </w:tbl>
    <w:p>
      <w:pPr>
        <w:pStyle w:val="19"/>
        <w:keepNext w:val="0"/>
        <w:keepLines w:val="0"/>
        <w:pageBreakBefore w:val="0"/>
        <w:widowControl/>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Times New Roman"/>
          <w:sz w:val="24"/>
          <w:szCs w:val="24"/>
        </w:rPr>
      </w:pPr>
      <w:r>
        <w:rPr>
          <w:rFonts w:hint="eastAsia"/>
          <w:sz w:val="24"/>
          <w:szCs w:val="24"/>
          <w:lang w:eastAsia="zh-CN"/>
        </w:rPr>
        <w:t>综上所述，根据整理的技术参数，取最大的测量范围和最低的技术要求作为计量特性的内容，以保证对常见无线电高度表测试仪技术参数的覆盖。</w:t>
      </w:r>
    </w:p>
    <w:p>
      <w:pPr>
        <w:pStyle w:val="3"/>
        <w:rPr>
          <w:rFonts w:ascii="Times New Roman" w:hAnsi="Times New Roman"/>
        </w:rPr>
      </w:pPr>
      <w:r>
        <w:rPr>
          <w:rFonts w:hint="eastAsia" w:ascii="Times New Roman" w:hAnsi="Times New Roman"/>
        </w:rPr>
        <w:t>3</w:t>
      </w:r>
      <w:r>
        <w:rPr>
          <w:rFonts w:ascii="Times New Roman" w:hAnsi="Times New Roman"/>
        </w:rPr>
        <w:t>.2、规范主要内容的确定</w:t>
      </w:r>
    </w:p>
    <w:p>
      <w:pPr>
        <w:pStyle w:val="19"/>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ascii="Times New Roman"/>
          <w:sz w:val="24"/>
          <w:szCs w:val="24"/>
        </w:rPr>
      </w:pPr>
      <w:r>
        <w:rPr>
          <w:rFonts w:hint="eastAsia" w:ascii="Times New Roman"/>
          <w:sz w:val="24"/>
          <w:szCs w:val="24"/>
        </w:rPr>
        <w:t>3</w:t>
      </w:r>
      <w:r>
        <w:rPr>
          <w:rFonts w:ascii="Times New Roman"/>
          <w:sz w:val="24"/>
          <w:szCs w:val="24"/>
        </w:rPr>
        <w:t xml:space="preserve">.2.1 </w:t>
      </w:r>
      <w:r>
        <w:rPr>
          <w:rFonts w:hint="eastAsia" w:ascii="Times New Roman"/>
          <w:sz w:val="24"/>
          <w:szCs w:val="24"/>
        </w:rPr>
        <w:t>适用范围</w:t>
      </w:r>
    </w:p>
    <w:p>
      <w:pPr>
        <w:pStyle w:val="19"/>
        <w:keepNext w:val="0"/>
        <w:keepLines w:val="0"/>
        <w:pageBreakBefore w:val="0"/>
        <w:widowControl/>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宋体" w:hAnsi="Times New Roman" w:eastAsia="宋体" w:cs="Times New Roman"/>
          <w:sz w:val="24"/>
          <w:szCs w:val="24"/>
          <w:lang w:eastAsia="zh-CN"/>
        </w:rPr>
      </w:pPr>
      <w:r>
        <w:rPr>
          <w:rFonts w:hint="eastAsia" w:ascii="宋体" w:hAnsi="Times New Roman" w:eastAsia="宋体" w:cs="Times New Roman"/>
          <w:sz w:val="24"/>
          <w:szCs w:val="24"/>
          <w:lang w:eastAsia="zh-CN"/>
        </w:rPr>
        <w:t>本规范适用于</w:t>
      </w:r>
      <w:r>
        <w:rPr>
          <w:rFonts w:hint="eastAsia" w:ascii="宋体" w:hAnsi="Times New Roman" w:eastAsia="宋体" w:cs="Times New Roman"/>
          <w:sz w:val="24"/>
          <w:szCs w:val="24"/>
          <w:lang w:val="en-US" w:eastAsia="zh-CN"/>
        </w:rPr>
        <w:t>无线电高度表测试仪的校准，其他航空综合测试装置中的无线电高度表功能的校准部分也可参照</w:t>
      </w:r>
      <w:r>
        <w:rPr>
          <w:rFonts w:hint="eastAsia" w:ascii="宋体" w:hAnsi="Times New Roman" w:eastAsia="宋体" w:cs="Times New Roman"/>
          <w:sz w:val="24"/>
          <w:szCs w:val="24"/>
          <w:lang w:eastAsia="zh-CN"/>
        </w:rPr>
        <w:t>执行。</w:t>
      </w:r>
    </w:p>
    <w:p>
      <w:pPr>
        <w:pStyle w:val="19"/>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3.2.2概述</w:t>
      </w:r>
    </w:p>
    <w:p>
      <w:pPr>
        <w:pStyle w:val="19"/>
        <w:keepNext w:val="0"/>
        <w:keepLines w:val="0"/>
        <w:pageBreakBefore w:val="0"/>
        <w:widowControl/>
        <w:kinsoku/>
        <w:wordWrap/>
        <w:overflowPunct/>
        <w:topLinePunct w:val="0"/>
        <w:autoSpaceDE w:val="0"/>
        <w:autoSpaceDN w:val="0"/>
        <w:bidi w:val="0"/>
        <w:adjustRightInd/>
        <w:snapToGrid/>
        <w:spacing w:line="360" w:lineRule="auto"/>
        <w:ind w:left="0" w:leftChars="0" w:firstLine="480" w:firstLineChars="200"/>
        <w:textAlignment w:val="auto"/>
        <w:outlineLvl w:val="9"/>
        <w:rPr>
          <w:rFonts w:hint="eastAsia" w:ascii="宋体" w:hAnsi="Times New Roman" w:eastAsia="宋体" w:cs="Times New Roman"/>
          <w:sz w:val="24"/>
          <w:szCs w:val="24"/>
          <w:lang w:eastAsia="zh-CN"/>
        </w:rPr>
      </w:pPr>
      <w:r>
        <w:rPr>
          <w:rFonts w:hint="eastAsia" w:ascii="宋体" w:hAnsi="Times New Roman" w:eastAsia="宋体" w:cs="Times New Roman"/>
          <w:sz w:val="24"/>
          <w:szCs w:val="24"/>
          <w:lang w:eastAsia="zh-CN"/>
        </w:rPr>
        <w:t>此章节简述</w:t>
      </w:r>
      <w:r>
        <w:rPr>
          <w:rFonts w:hint="eastAsia" w:ascii="宋体" w:hAnsi="Times New Roman" w:eastAsia="宋体" w:cs="Times New Roman"/>
          <w:sz w:val="24"/>
          <w:szCs w:val="24"/>
          <w:lang w:val="en-US" w:eastAsia="zh-CN"/>
        </w:rPr>
        <w:t>无线电高度表测试仪</w:t>
      </w:r>
      <w:r>
        <w:rPr>
          <w:rFonts w:hint="eastAsia" w:ascii="宋体" w:hAnsi="Times New Roman" w:eastAsia="宋体" w:cs="Times New Roman"/>
          <w:sz w:val="24"/>
          <w:szCs w:val="24"/>
          <w:lang w:eastAsia="zh-CN"/>
        </w:rPr>
        <w:t>的定义、原理结构和用途。</w:t>
      </w:r>
    </w:p>
    <w:p>
      <w:pPr>
        <w:pStyle w:val="19"/>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3.2.3计量特性和所采用的校准方法</w:t>
      </w:r>
    </w:p>
    <w:p>
      <w:pPr>
        <w:pStyle w:val="19"/>
        <w:spacing w:line="360" w:lineRule="auto"/>
        <w:ind w:firstLine="480"/>
        <w:rPr>
          <w:rFonts w:hint="eastAsia"/>
          <w:sz w:val="24"/>
          <w:lang w:eastAsia="zh-CN"/>
        </w:rPr>
      </w:pPr>
      <w:r>
        <w:rPr>
          <w:rFonts w:hint="eastAsia"/>
          <w:sz w:val="24"/>
          <w:lang w:eastAsia="zh-CN"/>
        </w:rPr>
        <w:t>计量特性的确定已在</w:t>
      </w:r>
      <w:r>
        <w:rPr>
          <w:rFonts w:hint="eastAsia" w:ascii="Times New Roman" w:hAnsi="Times New Roman" w:eastAsia="宋体" w:cs="Times New Roman"/>
          <w:sz w:val="24"/>
          <w:szCs w:val="24"/>
        </w:rPr>
        <w:t>3.</w:t>
      </w:r>
      <w:r>
        <w:rPr>
          <w:rFonts w:hint="eastAsia" w:ascii="Times New Roman" w:hAnsi="Times New Roman" w:eastAsia="宋体" w:cs="Times New Roman"/>
          <w:sz w:val="24"/>
          <w:szCs w:val="24"/>
          <w:lang w:val="en-US" w:eastAsia="zh-CN"/>
        </w:rPr>
        <w:t>1</w:t>
      </w:r>
      <w:r>
        <w:rPr>
          <w:rFonts w:hint="eastAsia" w:ascii="Times New Roman" w:hAnsi="Times New Roman" w:eastAsia="宋体" w:cs="Times New Roman"/>
          <w:sz w:val="24"/>
          <w:szCs w:val="24"/>
        </w:rPr>
        <w:t>.2</w:t>
      </w:r>
      <w:r>
        <w:rPr>
          <w:rFonts w:hint="eastAsia"/>
          <w:sz w:val="24"/>
          <w:lang w:val="en-US" w:eastAsia="zh-CN"/>
        </w:rPr>
        <w:t>中详细阐述，现根据表2确定的校准项目来介绍校准方法的基本原理</w:t>
      </w:r>
      <w:r>
        <w:rPr>
          <w:rFonts w:hint="eastAsia"/>
          <w:sz w:val="24"/>
          <w:lang w:eastAsia="zh-CN"/>
        </w:rPr>
        <w:t>。</w:t>
      </w:r>
    </w:p>
    <w:p>
      <w:pPr>
        <w:pStyle w:val="19"/>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3.2.3.1连续波输出频率</w:t>
      </w:r>
    </w:p>
    <w:p>
      <w:pPr>
        <w:pStyle w:val="19"/>
        <w:spacing w:line="360" w:lineRule="auto"/>
        <w:ind w:firstLine="480"/>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采用直接测量法，通过</w:t>
      </w:r>
      <w:r>
        <w:rPr>
          <w:rFonts w:hint="eastAsia" w:ascii="Times New Roman"/>
          <w:bCs/>
          <w:sz w:val="24"/>
          <w:szCs w:val="24"/>
        </w:rPr>
        <w:t>通用计数器</w:t>
      </w:r>
      <w:r>
        <w:rPr>
          <w:rFonts w:hint="eastAsia" w:ascii="Times New Roman"/>
          <w:bCs/>
          <w:sz w:val="24"/>
          <w:szCs w:val="24"/>
          <w:lang w:eastAsia="zh-CN"/>
        </w:rPr>
        <w:t>测量</w:t>
      </w:r>
      <w:r>
        <w:rPr>
          <w:rFonts w:hint="eastAsia" w:ascii="Times New Roman" w:hAnsi="Times New Roman" w:eastAsia="宋体" w:cs="Times New Roman"/>
          <w:sz w:val="24"/>
          <w:szCs w:val="24"/>
          <w:lang w:val="en-US" w:eastAsia="zh-CN"/>
        </w:rPr>
        <w:t>无线电高度表测试仪输出的连续波输出频率。</w:t>
      </w:r>
    </w:p>
    <w:p>
      <w:pPr>
        <w:pStyle w:val="19"/>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3.2.3.2连续波输出</w:t>
      </w:r>
      <w:r>
        <w:rPr>
          <w:rFonts w:hint="default" w:ascii="Times New Roman"/>
          <w:bCs/>
          <w:sz w:val="24"/>
          <w:szCs w:val="24"/>
        </w:rPr>
        <w:t>功率电平</w:t>
      </w:r>
    </w:p>
    <w:p>
      <w:pPr>
        <w:pStyle w:val="19"/>
        <w:spacing w:line="360" w:lineRule="auto"/>
        <w:ind w:firstLine="480"/>
        <w:rPr>
          <w:rFonts w:hint="eastAsia" w:ascii="Times New Roman" w:eastAsia="宋体"/>
          <w:bCs/>
          <w:sz w:val="24"/>
          <w:szCs w:val="24"/>
          <w:lang w:eastAsia="zh-CN"/>
        </w:rPr>
      </w:pPr>
      <w:r>
        <w:rPr>
          <w:rFonts w:hint="eastAsia" w:ascii="Times New Roman" w:hAnsi="Times New Roman" w:eastAsia="宋体" w:cs="Times New Roman"/>
          <w:sz w:val="24"/>
          <w:szCs w:val="24"/>
          <w:lang w:val="en-US" w:eastAsia="zh-CN"/>
        </w:rPr>
        <w:t>采用直接测量法，通过</w:t>
      </w:r>
      <w:r>
        <w:rPr>
          <w:rFonts w:hint="eastAsia" w:ascii="Times New Roman" w:eastAsia="宋体"/>
          <w:bCs/>
          <w:sz w:val="24"/>
          <w:szCs w:val="24"/>
          <w:lang w:eastAsia="zh-CN"/>
        </w:rPr>
        <w:t>功率计或者测量接收机</w:t>
      </w:r>
      <w:r>
        <w:rPr>
          <w:rFonts w:hint="eastAsia" w:ascii="Times New Roman"/>
          <w:bCs/>
          <w:sz w:val="24"/>
          <w:szCs w:val="24"/>
          <w:lang w:eastAsia="zh-CN"/>
        </w:rPr>
        <w:t>测量</w:t>
      </w:r>
      <w:r>
        <w:rPr>
          <w:rFonts w:hint="eastAsia" w:ascii="Times New Roman" w:hAnsi="Times New Roman" w:eastAsia="宋体" w:cs="Times New Roman"/>
          <w:sz w:val="24"/>
          <w:szCs w:val="24"/>
          <w:lang w:val="en-US" w:eastAsia="zh-CN"/>
        </w:rPr>
        <w:t>无线电高度表测试仪输出的连续波输出</w:t>
      </w:r>
      <w:r>
        <w:rPr>
          <w:rFonts w:hint="default" w:ascii="Times New Roman"/>
          <w:bCs/>
          <w:sz w:val="24"/>
          <w:szCs w:val="24"/>
        </w:rPr>
        <w:t>功率电平</w:t>
      </w:r>
      <w:r>
        <w:rPr>
          <w:rFonts w:hint="eastAsia" w:ascii="Times New Roman" w:hAnsi="Times New Roman" w:eastAsia="宋体" w:cs="Times New Roman"/>
          <w:sz w:val="24"/>
          <w:szCs w:val="24"/>
          <w:lang w:val="en-US" w:eastAsia="zh-CN"/>
        </w:rPr>
        <w:t>。在(</w:t>
      </w:r>
      <w:r>
        <w:rPr>
          <w:rFonts w:hint="default" w:ascii="Times New Roman" w:hAnsi="Times New Roman" w:eastAsia="宋体" w:cs="Times New Roman"/>
          <w:sz w:val="24"/>
          <w:szCs w:val="24"/>
        </w:rPr>
        <w:t>0</w:t>
      </w:r>
      <w:r>
        <w:rPr>
          <w:rFonts w:hint="default" w:ascii="Times New Roman" w:hAnsi="Times New Roman" w:cs="Times New Roman"/>
          <w:sz w:val="24"/>
          <w:szCs w:val="24"/>
        </w:rPr>
        <w:t>～</w:t>
      </w:r>
      <w:r>
        <w:rPr>
          <w:rFonts w:hint="default" w:ascii="Times New Roman" w:hAnsi="Times New Roman" w:eastAsia="宋体" w:cs="Times New Roman"/>
          <w:sz w:val="24"/>
          <w:szCs w:val="24"/>
        </w:rPr>
        <w:t>8</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rPr>
        <w:t>dBm</w:t>
      </w:r>
      <w:r>
        <w:rPr>
          <w:rFonts w:hint="eastAsia" w:ascii="Times New Roman" w:hAnsi="Times New Roman" w:eastAsia="宋体" w:cs="Times New Roman"/>
          <w:sz w:val="24"/>
          <w:szCs w:val="24"/>
          <w:lang w:eastAsia="zh-CN"/>
        </w:rPr>
        <w:t>功率电平范围内采用功率计直接测量的方式测量，在</w:t>
      </w:r>
      <w:r>
        <w:rPr>
          <w:rFonts w:hint="eastAsia" w:ascii="Times New Roman" w:hAnsi="Times New Roman" w:eastAsia="宋体" w:cs="Times New Roman"/>
          <w:sz w:val="24"/>
          <w:szCs w:val="24"/>
          <w:lang w:val="en-US" w:eastAsia="zh-CN"/>
        </w:rPr>
        <w:t>(-73</w:t>
      </w:r>
      <w:r>
        <w:rPr>
          <w:rFonts w:hint="default" w:ascii="Times New Roman" w:hAnsi="Times New Roman" w:cs="Times New Roman"/>
          <w:sz w:val="24"/>
          <w:szCs w:val="24"/>
        </w:rPr>
        <w:t>～</w:t>
      </w:r>
      <w:r>
        <w:rPr>
          <w:rFonts w:hint="eastAsia" w:ascii="Times New Roman" w:hAnsi="Times New Roman" w:eastAsia="宋体" w:cs="Times New Roman"/>
          <w:sz w:val="24"/>
          <w:szCs w:val="24"/>
          <w:lang w:val="en-US" w:eastAsia="zh-CN"/>
        </w:rPr>
        <w:t>17)</w:t>
      </w:r>
      <w:r>
        <w:rPr>
          <w:rFonts w:hint="default" w:ascii="Times New Roman" w:hAnsi="Times New Roman" w:eastAsia="宋体" w:cs="Times New Roman"/>
          <w:sz w:val="24"/>
          <w:szCs w:val="24"/>
        </w:rPr>
        <w:t>dBm</w:t>
      </w:r>
      <w:r>
        <w:rPr>
          <w:rFonts w:hint="eastAsia" w:ascii="Times New Roman" w:hAnsi="Times New Roman" w:eastAsia="宋体" w:cs="Times New Roman"/>
          <w:sz w:val="24"/>
          <w:szCs w:val="24"/>
          <w:lang w:eastAsia="zh-CN"/>
        </w:rPr>
        <w:t>功率电平范围内采用</w:t>
      </w:r>
      <w:r>
        <w:rPr>
          <w:rFonts w:hint="eastAsia" w:ascii="Times New Roman" w:eastAsia="宋体"/>
          <w:bCs/>
          <w:sz w:val="24"/>
          <w:szCs w:val="24"/>
          <w:lang w:eastAsia="zh-CN"/>
        </w:rPr>
        <w:t>测量接收机调谐电平的方式测量。</w:t>
      </w:r>
    </w:p>
    <w:p>
      <w:pPr>
        <w:pStyle w:val="19"/>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3.2.3.3</w:t>
      </w:r>
      <w:r>
        <w:rPr>
          <w:rFonts w:hint="default" w:ascii="Times New Roman" w:hAnsi="Times New Roman" w:cs="Times New Roman"/>
          <w:sz w:val="24"/>
          <w:szCs w:val="24"/>
        </w:rPr>
        <w:t>连续波</w:t>
      </w:r>
      <w:r>
        <w:rPr>
          <w:rFonts w:hint="eastAsia" w:ascii="Times New Roman" w:hAnsi="Times New Roman" w:cs="Times New Roman"/>
          <w:sz w:val="24"/>
          <w:szCs w:val="24"/>
          <w:lang w:eastAsia="zh-CN"/>
        </w:rPr>
        <w:t>回路</w:t>
      </w:r>
      <w:r>
        <w:rPr>
          <w:rFonts w:hint="default" w:ascii="Times New Roman" w:hAnsi="Times New Roman" w:cs="Times New Roman"/>
          <w:sz w:val="24"/>
          <w:szCs w:val="24"/>
        </w:rPr>
        <w:t>功率电平</w:t>
      </w:r>
    </w:p>
    <w:p>
      <w:pPr>
        <w:pStyle w:val="19"/>
        <w:spacing w:line="360" w:lineRule="auto"/>
        <w:ind w:firstLine="480"/>
        <w:rPr>
          <w:rFonts w:hint="eastAsia" w:ascii="Times New Roman" w:eastAsia="宋体"/>
          <w:bCs/>
          <w:sz w:val="24"/>
          <w:szCs w:val="24"/>
          <w:lang w:eastAsia="zh-CN"/>
        </w:rPr>
      </w:pPr>
      <w:r>
        <w:rPr>
          <w:rFonts w:hint="eastAsia" w:ascii="Times New Roman" w:hAnsi="Times New Roman" w:eastAsia="宋体" w:cs="Times New Roman"/>
          <w:sz w:val="24"/>
          <w:szCs w:val="24"/>
          <w:lang w:val="en-US" w:eastAsia="zh-CN"/>
        </w:rPr>
        <w:t>采用直接测量法，通过信号发生器输出连续波信号接入到无线电高度表测试仪的输入端，无线电高度表测试仪的输出端接入</w:t>
      </w:r>
      <w:r>
        <w:rPr>
          <w:rFonts w:hint="eastAsia" w:ascii="Times New Roman" w:hAnsi="Times New Roman" w:eastAsia="宋体" w:cs="Times New Roman"/>
          <w:sz w:val="24"/>
          <w:szCs w:val="24"/>
          <w:lang w:eastAsia="zh-CN"/>
        </w:rPr>
        <w:t>功率计或</w:t>
      </w:r>
      <w:r>
        <w:rPr>
          <w:rFonts w:hint="eastAsia" w:ascii="Times New Roman" w:eastAsia="宋体"/>
          <w:bCs/>
          <w:sz w:val="24"/>
          <w:szCs w:val="24"/>
          <w:lang w:eastAsia="zh-CN"/>
        </w:rPr>
        <w:t>测量接收机</w:t>
      </w:r>
      <w:r>
        <w:rPr>
          <w:rFonts w:hint="eastAsia"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eastAsia="zh-CN"/>
        </w:rPr>
        <w:t>在</w:t>
      </w:r>
      <w:r>
        <w:rPr>
          <w:rFonts w:hint="eastAsia" w:ascii="Times New Roman" w:hAnsi="Times New Roman" w:eastAsia="宋体" w:cs="Times New Roman"/>
          <w:sz w:val="24"/>
          <w:szCs w:val="24"/>
          <w:lang w:val="en-US" w:eastAsia="zh-CN"/>
        </w:rPr>
        <w:t>(-84</w:t>
      </w:r>
      <w:r>
        <w:rPr>
          <w:rFonts w:hint="default" w:ascii="Times New Roman" w:hAnsi="Times New Roman" w:cs="Times New Roman"/>
          <w:sz w:val="24"/>
          <w:szCs w:val="24"/>
        </w:rPr>
        <w:t>～</w:t>
      </w:r>
      <w:r>
        <w:rPr>
          <w:rFonts w:hint="eastAsia" w:ascii="Times New Roman" w:hAnsi="Times New Roman" w:cs="Times New Roman"/>
          <w:sz w:val="24"/>
          <w:szCs w:val="24"/>
          <w:lang w:val="en-US" w:eastAsia="zh-CN"/>
        </w:rPr>
        <w:t>-7</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rPr>
        <w:t>dBm</w:t>
      </w:r>
      <w:r>
        <w:rPr>
          <w:rFonts w:hint="eastAsia" w:ascii="Times New Roman" w:hAnsi="Times New Roman" w:eastAsia="宋体" w:cs="Times New Roman"/>
          <w:sz w:val="24"/>
          <w:szCs w:val="24"/>
          <w:lang w:eastAsia="zh-CN"/>
        </w:rPr>
        <w:t>功率电平范围内采用</w:t>
      </w:r>
      <w:r>
        <w:rPr>
          <w:rFonts w:hint="eastAsia" w:ascii="Times New Roman" w:eastAsia="宋体"/>
          <w:bCs/>
          <w:sz w:val="24"/>
          <w:szCs w:val="24"/>
          <w:lang w:eastAsia="zh-CN"/>
        </w:rPr>
        <w:t>测量接收机调谐电平的方式测量。</w:t>
      </w:r>
    </w:p>
    <w:p>
      <w:pPr>
        <w:pStyle w:val="19"/>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3.2.3.4</w:t>
      </w:r>
      <w:r>
        <w:rPr>
          <w:rFonts w:hint="default" w:ascii="Times New Roman" w:hAnsi="Times New Roman" w:cs="Times New Roman"/>
          <w:sz w:val="24"/>
          <w:szCs w:val="24"/>
        </w:rPr>
        <w:t>调频连续波输出频偏</w:t>
      </w:r>
    </w:p>
    <w:p>
      <w:pPr>
        <w:pStyle w:val="19"/>
        <w:spacing w:line="360" w:lineRule="auto"/>
        <w:ind w:firstLine="480"/>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采用直接测量法，通过</w:t>
      </w:r>
      <w:r>
        <w:rPr>
          <w:rFonts w:hint="eastAsia" w:ascii="Times New Roman" w:eastAsia="宋体"/>
          <w:bCs/>
          <w:sz w:val="24"/>
          <w:szCs w:val="24"/>
          <w:lang w:eastAsia="zh-CN"/>
        </w:rPr>
        <w:t>频谱分析仪</w:t>
      </w:r>
      <w:r>
        <w:rPr>
          <w:rFonts w:hint="eastAsia" w:ascii="Times New Roman"/>
          <w:bCs/>
          <w:sz w:val="24"/>
          <w:szCs w:val="24"/>
          <w:lang w:eastAsia="zh-CN"/>
        </w:rPr>
        <w:t>测量</w:t>
      </w:r>
      <w:r>
        <w:rPr>
          <w:rFonts w:hint="eastAsia" w:ascii="Times New Roman" w:hAnsi="Times New Roman" w:eastAsia="宋体" w:cs="Times New Roman"/>
          <w:sz w:val="24"/>
          <w:szCs w:val="24"/>
          <w:lang w:val="en-US" w:eastAsia="zh-CN"/>
        </w:rPr>
        <w:t>无线电高度表测试仪输出的调频连续波的频偏。在</w:t>
      </w:r>
      <w:r>
        <w:rPr>
          <w:rFonts w:hint="eastAsia" w:ascii="Times New Roman" w:eastAsia="宋体"/>
          <w:bCs/>
          <w:sz w:val="24"/>
          <w:szCs w:val="24"/>
          <w:lang w:eastAsia="zh-CN"/>
        </w:rPr>
        <w:t>频谱分析仪上使用</w:t>
      </w:r>
      <w:r>
        <w:rPr>
          <w:rFonts w:hint="eastAsia" w:ascii="Times New Roman" w:hAnsi="Times New Roman" w:eastAsia="宋体" w:cs="Times New Roman"/>
          <w:sz w:val="24"/>
          <w:szCs w:val="24"/>
          <w:lang w:val="en-US" w:eastAsia="zh-CN"/>
        </w:rPr>
        <w:t>max hold功能可测量到调频连续波的频偏的上下限值。</w:t>
      </w:r>
    </w:p>
    <w:p>
      <w:pPr>
        <w:pStyle w:val="19"/>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3.2.3.</w:t>
      </w:r>
      <w:r>
        <w:rPr>
          <w:rFonts w:hint="eastAsia" w:ascii="Times New Roman" w:cs="Times New Roman"/>
          <w:sz w:val="24"/>
          <w:szCs w:val="24"/>
          <w:lang w:val="en-US" w:eastAsia="zh-CN"/>
        </w:rPr>
        <w:t>8</w:t>
      </w:r>
      <w:r>
        <w:rPr>
          <w:rFonts w:hint="default" w:ascii="Times New Roman" w:hAnsi="Times New Roman" w:cs="Times New Roman"/>
          <w:sz w:val="24"/>
          <w:szCs w:val="24"/>
        </w:rPr>
        <w:t>脉冲输出脉冲宽度</w:t>
      </w:r>
    </w:p>
    <w:p>
      <w:pPr>
        <w:pStyle w:val="19"/>
        <w:spacing w:line="360" w:lineRule="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采用直接测量法，通过</w:t>
      </w:r>
      <w:r>
        <w:rPr>
          <w:rFonts w:hint="eastAsia" w:ascii="Times New Roman" w:eastAsia="宋体"/>
          <w:bCs/>
          <w:sz w:val="24"/>
          <w:szCs w:val="24"/>
          <w:lang w:eastAsia="zh-CN"/>
        </w:rPr>
        <w:t>示波器</w:t>
      </w:r>
      <w:r>
        <w:rPr>
          <w:rFonts w:hint="eastAsia" w:ascii="Times New Roman"/>
          <w:bCs/>
          <w:sz w:val="24"/>
          <w:szCs w:val="24"/>
          <w:lang w:eastAsia="zh-CN"/>
        </w:rPr>
        <w:t>测量</w:t>
      </w:r>
      <w:r>
        <w:rPr>
          <w:rFonts w:hint="eastAsia" w:ascii="Times New Roman" w:hAnsi="Times New Roman" w:eastAsia="宋体" w:cs="Times New Roman"/>
          <w:sz w:val="24"/>
          <w:szCs w:val="24"/>
          <w:lang w:val="en-US" w:eastAsia="zh-CN"/>
        </w:rPr>
        <w:t>无线电高度表测试仪输出的</w:t>
      </w:r>
      <w:r>
        <w:rPr>
          <w:rFonts w:hint="default" w:ascii="Times New Roman" w:hAnsi="Times New Roman" w:cs="Times New Roman"/>
          <w:sz w:val="24"/>
          <w:szCs w:val="24"/>
        </w:rPr>
        <w:t>脉冲</w:t>
      </w:r>
      <w:r>
        <w:rPr>
          <w:rFonts w:hint="eastAsia" w:ascii="Times New Roman" w:hAnsi="Times New Roman" w:cs="Times New Roman"/>
          <w:sz w:val="24"/>
          <w:szCs w:val="24"/>
          <w:lang w:eastAsia="zh-CN"/>
        </w:rPr>
        <w:t>信号的</w:t>
      </w:r>
      <w:r>
        <w:rPr>
          <w:rFonts w:hint="default" w:ascii="Times New Roman" w:hAnsi="Times New Roman" w:cs="Times New Roman"/>
          <w:sz w:val="24"/>
          <w:szCs w:val="24"/>
        </w:rPr>
        <w:t>脉冲宽度</w:t>
      </w:r>
      <w:r>
        <w:rPr>
          <w:rFonts w:hint="eastAsia" w:ascii="Times New Roman" w:hAnsi="Times New Roman" w:cs="Times New Roman"/>
          <w:sz w:val="24"/>
          <w:szCs w:val="24"/>
          <w:lang w:eastAsia="zh-CN"/>
        </w:rPr>
        <w:t>值</w:t>
      </w:r>
      <w:r>
        <w:rPr>
          <w:rFonts w:hint="eastAsia" w:ascii="Times New Roman" w:hAnsi="Times New Roman" w:eastAsia="宋体" w:cs="Times New Roman"/>
          <w:sz w:val="24"/>
          <w:szCs w:val="24"/>
          <w:lang w:val="en-US" w:eastAsia="zh-CN"/>
        </w:rPr>
        <w:t>。</w:t>
      </w:r>
    </w:p>
    <w:p>
      <w:pPr>
        <w:pStyle w:val="19"/>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3.2.3.</w:t>
      </w:r>
      <w:r>
        <w:rPr>
          <w:rFonts w:hint="eastAsia" w:ascii="Times New Roman" w:cs="Times New Roman"/>
          <w:sz w:val="24"/>
          <w:szCs w:val="24"/>
          <w:lang w:val="en-US" w:eastAsia="zh-CN"/>
        </w:rPr>
        <w:t>9</w:t>
      </w:r>
      <w:r>
        <w:rPr>
          <w:rFonts w:hint="default" w:ascii="Times New Roman" w:hAnsi="Times New Roman" w:cs="Times New Roman"/>
          <w:sz w:val="24"/>
          <w:szCs w:val="24"/>
        </w:rPr>
        <w:t>脉冲输出重复频率</w:t>
      </w:r>
    </w:p>
    <w:p>
      <w:pPr>
        <w:pStyle w:val="19"/>
        <w:spacing w:line="360" w:lineRule="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采用直接测量法，通过通用计数器</w:t>
      </w:r>
      <w:r>
        <w:rPr>
          <w:rFonts w:hint="eastAsia" w:ascii="Times New Roman"/>
          <w:bCs/>
          <w:sz w:val="24"/>
          <w:szCs w:val="24"/>
          <w:lang w:eastAsia="zh-CN"/>
        </w:rPr>
        <w:t>测量</w:t>
      </w:r>
      <w:r>
        <w:rPr>
          <w:rFonts w:hint="eastAsia" w:ascii="Times New Roman" w:hAnsi="Times New Roman" w:eastAsia="宋体" w:cs="Times New Roman"/>
          <w:sz w:val="24"/>
          <w:szCs w:val="24"/>
          <w:lang w:val="en-US" w:eastAsia="zh-CN"/>
        </w:rPr>
        <w:t>无线电高度表测试仪输出的</w:t>
      </w:r>
      <w:r>
        <w:rPr>
          <w:rFonts w:hint="default" w:ascii="Times New Roman" w:hAnsi="Times New Roman" w:cs="Times New Roman"/>
          <w:sz w:val="24"/>
          <w:szCs w:val="24"/>
        </w:rPr>
        <w:t>脉冲</w:t>
      </w:r>
      <w:r>
        <w:rPr>
          <w:rFonts w:hint="eastAsia" w:ascii="Times New Roman" w:hAnsi="Times New Roman" w:cs="Times New Roman"/>
          <w:sz w:val="24"/>
          <w:szCs w:val="24"/>
          <w:lang w:eastAsia="zh-CN"/>
        </w:rPr>
        <w:t>信号的</w:t>
      </w:r>
      <w:r>
        <w:rPr>
          <w:rFonts w:hint="default" w:ascii="Times New Roman" w:hAnsi="Times New Roman" w:cs="Times New Roman"/>
          <w:sz w:val="24"/>
          <w:szCs w:val="24"/>
        </w:rPr>
        <w:t>脉冲重复频率</w:t>
      </w:r>
      <w:r>
        <w:rPr>
          <w:rFonts w:hint="eastAsia" w:ascii="Times New Roman" w:hAnsi="Times New Roman" w:eastAsia="宋体" w:cs="Times New Roman"/>
          <w:sz w:val="24"/>
          <w:szCs w:val="24"/>
          <w:lang w:val="en-US" w:eastAsia="zh-CN"/>
        </w:rPr>
        <w:t>。</w:t>
      </w:r>
    </w:p>
    <w:p>
      <w:pPr>
        <w:pStyle w:val="19"/>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3.2.3.1</w:t>
      </w:r>
      <w:r>
        <w:rPr>
          <w:rFonts w:hint="eastAsia" w:ascii="Times New Roman" w:cs="Times New Roman"/>
          <w:sz w:val="24"/>
          <w:szCs w:val="24"/>
          <w:lang w:val="en-US" w:eastAsia="zh-CN"/>
        </w:rPr>
        <w:t>0</w:t>
      </w:r>
      <w:r>
        <w:rPr>
          <w:rFonts w:hint="default" w:ascii="Times New Roman" w:hAnsi="Times New Roman" w:cs="Times New Roman"/>
          <w:sz w:val="24"/>
          <w:szCs w:val="24"/>
        </w:rPr>
        <w:t>脉冲输出功率电平</w:t>
      </w:r>
    </w:p>
    <w:p>
      <w:pPr>
        <w:pStyle w:val="19"/>
        <w:spacing w:line="360" w:lineRule="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采用直接测量法，通过频谱分析仪</w:t>
      </w:r>
      <w:r>
        <w:rPr>
          <w:rFonts w:hint="eastAsia" w:ascii="Times New Roman"/>
          <w:bCs/>
          <w:sz w:val="24"/>
          <w:szCs w:val="24"/>
          <w:lang w:eastAsia="zh-CN"/>
        </w:rPr>
        <w:t>测量</w:t>
      </w:r>
      <w:r>
        <w:rPr>
          <w:rFonts w:hint="eastAsia" w:ascii="Times New Roman" w:hAnsi="Times New Roman" w:eastAsia="宋体" w:cs="Times New Roman"/>
          <w:sz w:val="24"/>
          <w:szCs w:val="24"/>
          <w:lang w:val="en-US" w:eastAsia="zh-CN"/>
        </w:rPr>
        <w:t>无线电高度表测试仪输出的</w:t>
      </w:r>
      <w:r>
        <w:rPr>
          <w:rFonts w:hint="default" w:ascii="Times New Roman" w:hAnsi="Times New Roman" w:cs="Times New Roman"/>
          <w:sz w:val="24"/>
          <w:szCs w:val="24"/>
        </w:rPr>
        <w:t>脉冲</w:t>
      </w:r>
      <w:r>
        <w:rPr>
          <w:rFonts w:hint="eastAsia" w:ascii="Times New Roman" w:hAnsi="Times New Roman" w:cs="Times New Roman"/>
          <w:sz w:val="24"/>
          <w:szCs w:val="24"/>
          <w:lang w:eastAsia="zh-CN"/>
        </w:rPr>
        <w:t>信号的</w:t>
      </w:r>
      <w:r>
        <w:rPr>
          <w:rFonts w:hint="default" w:ascii="Times New Roman" w:hAnsi="Times New Roman" w:cs="Times New Roman"/>
          <w:sz w:val="24"/>
          <w:szCs w:val="24"/>
        </w:rPr>
        <w:t>脉冲功率电平</w:t>
      </w:r>
      <w:r>
        <w:rPr>
          <w:rFonts w:hint="eastAsia" w:ascii="Times New Roman" w:hAnsi="Times New Roman" w:cs="Times New Roman"/>
          <w:sz w:val="24"/>
          <w:szCs w:val="24"/>
          <w:lang w:eastAsia="zh-CN"/>
        </w:rPr>
        <w:t>，注意在过程中需设置好视频触发电平值</w:t>
      </w:r>
      <w:r>
        <w:rPr>
          <w:rFonts w:hint="eastAsia" w:ascii="Times New Roman" w:hAnsi="Times New Roman" w:eastAsia="宋体" w:cs="Times New Roman"/>
          <w:sz w:val="24"/>
          <w:szCs w:val="24"/>
          <w:lang w:val="en-US" w:eastAsia="zh-CN"/>
        </w:rPr>
        <w:t>。</w:t>
      </w:r>
    </w:p>
    <w:p>
      <w:pPr>
        <w:pStyle w:val="19"/>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3.2.3.5</w:t>
      </w:r>
      <w:r>
        <w:rPr>
          <w:rFonts w:hint="default" w:ascii="Times New Roman" w:hAnsi="Times New Roman" w:cs="Times New Roman"/>
          <w:sz w:val="24"/>
          <w:szCs w:val="24"/>
        </w:rPr>
        <w:t>调频连续波频率</w:t>
      </w:r>
    </w:p>
    <w:p>
      <w:pPr>
        <w:pStyle w:val="19"/>
        <w:spacing w:line="360" w:lineRule="auto"/>
        <w:ind w:firstLine="480"/>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采用直接测量法，在</w:t>
      </w:r>
      <w:r>
        <w:rPr>
          <w:rFonts w:hint="eastAsia" w:ascii="Times New Roman" w:hAnsi="Times New Roman" w:eastAsia="宋体" w:cs="Times New Roman"/>
          <w:sz w:val="24"/>
          <w:szCs w:val="24"/>
          <w:lang w:eastAsia="zh-CN"/>
        </w:rPr>
        <w:t>信号发生器上设置调频连续波信号输出，在无线电高度表测试仪上测量读取到的调频连续波信号的载波频率</w:t>
      </w:r>
      <w:r>
        <w:rPr>
          <w:rFonts w:hint="eastAsia" w:ascii="Times New Roman" w:hAnsi="Times New Roman" w:eastAsia="宋体" w:cs="Times New Roman"/>
          <w:sz w:val="24"/>
          <w:szCs w:val="24"/>
          <w:lang w:val="en-US" w:eastAsia="zh-CN"/>
        </w:rPr>
        <w:t>。</w:t>
      </w:r>
    </w:p>
    <w:p>
      <w:pPr>
        <w:pStyle w:val="19"/>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3.2.3.6</w:t>
      </w:r>
      <w:r>
        <w:rPr>
          <w:rFonts w:hint="default" w:ascii="Times New Roman" w:hAnsi="Times New Roman" w:cs="Times New Roman"/>
          <w:sz w:val="24"/>
          <w:szCs w:val="24"/>
        </w:rPr>
        <w:t>调频连续波扫频频率和频偏</w:t>
      </w:r>
    </w:p>
    <w:p>
      <w:pPr>
        <w:pStyle w:val="19"/>
        <w:spacing w:line="360" w:lineRule="auto"/>
        <w:ind w:firstLine="480"/>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采用直接测量法，在</w:t>
      </w:r>
      <w:r>
        <w:rPr>
          <w:rFonts w:hint="eastAsia" w:ascii="Times New Roman" w:hAnsi="Times New Roman" w:eastAsia="宋体" w:cs="Times New Roman"/>
          <w:sz w:val="24"/>
          <w:szCs w:val="24"/>
          <w:lang w:eastAsia="zh-CN"/>
        </w:rPr>
        <w:t>信号发生器上设置调频连续波信号输出，在无线电高度表测试仪上测量读取到的调频连续波信号的</w:t>
      </w:r>
      <w:r>
        <w:rPr>
          <w:rFonts w:hint="default" w:ascii="Times New Roman" w:hAnsi="Times New Roman" w:cs="Times New Roman"/>
          <w:sz w:val="24"/>
          <w:szCs w:val="24"/>
        </w:rPr>
        <w:t>扫频频率和频偏测量</w:t>
      </w:r>
      <w:r>
        <w:rPr>
          <w:rFonts w:hint="eastAsia" w:ascii="Times New Roman" w:hAnsi="Times New Roman" w:eastAsia="宋体" w:cs="Times New Roman"/>
          <w:sz w:val="24"/>
          <w:szCs w:val="24"/>
          <w:lang w:val="en-US" w:eastAsia="zh-CN"/>
        </w:rPr>
        <w:t>。</w:t>
      </w:r>
    </w:p>
    <w:p>
      <w:pPr>
        <w:pStyle w:val="19"/>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3.2.3.7</w:t>
      </w:r>
      <w:r>
        <w:rPr>
          <w:rFonts w:hint="default" w:ascii="Times New Roman" w:hAnsi="Times New Roman" w:cs="Times New Roman"/>
          <w:sz w:val="24"/>
          <w:szCs w:val="24"/>
        </w:rPr>
        <w:t>调频连续波功率电平</w:t>
      </w:r>
    </w:p>
    <w:p>
      <w:pPr>
        <w:pStyle w:val="19"/>
        <w:spacing w:line="360" w:lineRule="auto"/>
        <w:ind w:firstLine="480"/>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采用传递标准法，在</w:t>
      </w:r>
      <w:r>
        <w:rPr>
          <w:rFonts w:hint="eastAsia" w:ascii="Times New Roman" w:hAnsi="Times New Roman" w:eastAsia="宋体" w:cs="Times New Roman"/>
          <w:sz w:val="24"/>
          <w:szCs w:val="24"/>
          <w:lang w:eastAsia="zh-CN"/>
        </w:rPr>
        <w:t>信号发生器上设置调频连续波信号输出，通过功率放大器，信号经定向耦合器到无线电高度表测试仪，耦合端到功率计。在无线电高度表测试仪上读取测量到的调频连续波信号</w:t>
      </w:r>
      <w:r>
        <w:rPr>
          <w:rFonts w:hint="default" w:ascii="Times New Roman" w:hAnsi="Times New Roman" w:cs="Times New Roman"/>
          <w:sz w:val="24"/>
          <w:szCs w:val="24"/>
        </w:rPr>
        <w:t>功率电平</w:t>
      </w:r>
      <w:r>
        <w:rPr>
          <w:rFonts w:hint="eastAsia" w:ascii="Times New Roman" w:hAnsi="Times New Roman" w:cs="Times New Roman"/>
          <w:sz w:val="24"/>
          <w:szCs w:val="24"/>
          <w:lang w:eastAsia="zh-CN"/>
        </w:rPr>
        <w:t>的显示值，在功率计上读取</w:t>
      </w:r>
      <w:r>
        <w:rPr>
          <w:rFonts w:hint="eastAsia" w:ascii="Times New Roman" w:hAnsi="Times New Roman" w:eastAsia="宋体" w:cs="Times New Roman"/>
          <w:sz w:val="24"/>
          <w:szCs w:val="24"/>
          <w:lang w:eastAsia="zh-CN"/>
        </w:rPr>
        <w:t>调频连续波信号的</w:t>
      </w:r>
      <w:r>
        <w:rPr>
          <w:rFonts w:hint="default" w:ascii="Times New Roman" w:hAnsi="Times New Roman" w:cs="Times New Roman"/>
          <w:sz w:val="24"/>
          <w:szCs w:val="24"/>
        </w:rPr>
        <w:t>功率电平</w:t>
      </w:r>
      <w:r>
        <w:rPr>
          <w:rFonts w:hint="eastAsia" w:ascii="Times New Roman" w:hAnsi="Times New Roman" w:cs="Times New Roman"/>
          <w:sz w:val="24"/>
          <w:szCs w:val="24"/>
          <w:lang w:eastAsia="zh-CN"/>
        </w:rPr>
        <w:t>的标准值</w:t>
      </w:r>
      <w:r>
        <w:rPr>
          <w:rFonts w:hint="eastAsia" w:ascii="Times New Roman" w:hAnsi="Times New Roman" w:eastAsia="宋体" w:cs="Times New Roman"/>
          <w:sz w:val="24"/>
          <w:szCs w:val="24"/>
          <w:lang w:val="en-US" w:eastAsia="zh-CN"/>
        </w:rPr>
        <w:t>。</w:t>
      </w:r>
    </w:p>
    <w:p>
      <w:pPr>
        <w:pStyle w:val="19"/>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default" w:ascii="Times New Roman" w:hAnsi="Times New Roman" w:cs="Times New Roman"/>
          <w:sz w:val="24"/>
          <w:szCs w:val="24"/>
        </w:rPr>
      </w:pPr>
      <w:r>
        <w:rPr>
          <w:rFonts w:hint="eastAsia" w:ascii="Times New Roman" w:hAnsi="Times New Roman" w:eastAsia="宋体" w:cs="Times New Roman"/>
          <w:sz w:val="24"/>
          <w:szCs w:val="24"/>
          <w:lang w:val="en-US" w:eastAsia="zh-CN"/>
        </w:rPr>
        <w:t>3.2.3.1</w:t>
      </w:r>
      <w:r>
        <w:rPr>
          <w:rFonts w:hint="eastAsia" w:ascii="Times New Roman" w:cs="Times New Roman"/>
          <w:sz w:val="24"/>
          <w:szCs w:val="24"/>
          <w:lang w:val="en-US" w:eastAsia="zh-CN"/>
        </w:rPr>
        <w:t>1</w:t>
      </w:r>
      <w:r>
        <w:rPr>
          <w:rFonts w:hint="eastAsia" w:ascii="Times New Roman" w:hAnsi="Times New Roman" w:cs="Times New Roman"/>
          <w:sz w:val="24"/>
          <w:szCs w:val="24"/>
          <w:lang w:eastAsia="zh-CN"/>
        </w:rPr>
        <w:t>脉冲</w:t>
      </w:r>
      <w:r>
        <w:rPr>
          <w:rFonts w:hint="default" w:ascii="Times New Roman" w:hAnsi="Times New Roman" w:cs="Times New Roman"/>
          <w:sz w:val="24"/>
          <w:szCs w:val="24"/>
        </w:rPr>
        <w:t>功率电平</w:t>
      </w:r>
    </w:p>
    <w:p>
      <w:pPr>
        <w:pStyle w:val="19"/>
        <w:spacing w:line="360" w:lineRule="auto"/>
        <w:ind w:firstLine="480"/>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采用传递标准法，在</w:t>
      </w:r>
      <w:r>
        <w:rPr>
          <w:rFonts w:hint="eastAsia" w:ascii="Times New Roman" w:hAnsi="Times New Roman" w:eastAsia="宋体" w:cs="Times New Roman"/>
          <w:sz w:val="24"/>
          <w:szCs w:val="24"/>
          <w:lang w:eastAsia="zh-CN"/>
        </w:rPr>
        <w:t>信号发生器上设置脉冲调制信号输出，通过功率放大器，信号经定向耦合器到无线电高度表测试仪，耦合端到峰值功率计。在无线电高度表测试仪上读取测量到的脉冲调制信号</w:t>
      </w:r>
      <w:r>
        <w:rPr>
          <w:rFonts w:hint="default" w:ascii="Times New Roman" w:hAnsi="Times New Roman" w:cs="Times New Roman"/>
          <w:sz w:val="24"/>
          <w:szCs w:val="24"/>
        </w:rPr>
        <w:t>功率电平</w:t>
      </w:r>
      <w:r>
        <w:rPr>
          <w:rFonts w:hint="eastAsia" w:ascii="Times New Roman" w:hAnsi="Times New Roman" w:cs="Times New Roman"/>
          <w:sz w:val="24"/>
          <w:szCs w:val="24"/>
          <w:lang w:eastAsia="zh-CN"/>
        </w:rPr>
        <w:t>的显示值，在峰值功率计上读取</w:t>
      </w:r>
      <w:r>
        <w:rPr>
          <w:rFonts w:hint="eastAsia" w:ascii="Times New Roman" w:hAnsi="Times New Roman" w:eastAsia="宋体" w:cs="Times New Roman"/>
          <w:sz w:val="24"/>
          <w:szCs w:val="24"/>
          <w:lang w:eastAsia="zh-CN"/>
        </w:rPr>
        <w:t>调频连续波信号的</w:t>
      </w:r>
      <w:r>
        <w:rPr>
          <w:rFonts w:hint="default" w:ascii="Times New Roman" w:hAnsi="Times New Roman" w:cs="Times New Roman"/>
          <w:sz w:val="24"/>
          <w:szCs w:val="24"/>
        </w:rPr>
        <w:t>功率电平</w:t>
      </w:r>
      <w:r>
        <w:rPr>
          <w:rFonts w:hint="eastAsia" w:ascii="Times New Roman" w:hAnsi="Times New Roman" w:cs="Times New Roman"/>
          <w:sz w:val="24"/>
          <w:szCs w:val="24"/>
          <w:lang w:eastAsia="zh-CN"/>
        </w:rPr>
        <w:t>的标准值</w:t>
      </w:r>
      <w:r>
        <w:rPr>
          <w:rFonts w:hint="eastAsia" w:ascii="Times New Roman" w:hAnsi="Times New Roman" w:eastAsia="宋体" w:cs="Times New Roman"/>
          <w:sz w:val="24"/>
          <w:szCs w:val="24"/>
          <w:lang w:val="en-US" w:eastAsia="zh-CN"/>
        </w:rPr>
        <w:t>。</w:t>
      </w:r>
    </w:p>
    <w:p>
      <w:pPr>
        <w:pStyle w:val="19"/>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default" w:ascii="Times New Roman" w:hAnsi="Times New Roman" w:cs="Times New Roman"/>
          <w:sz w:val="24"/>
          <w:szCs w:val="24"/>
        </w:rPr>
      </w:pPr>
      <w:r>
        <w:rPr>
          <w:rFonts w:hint="eastAsia" w:ascii="Times New Roman" w:hAnsi="Times New Roman" w:eastAsia="宋体" w:cs="Times New Roman"/>
          <w:sz w:val="24"/>
          <w:szCs w:val="24"/>
          <w:lang w:val="en-US" w:eastAsia="zh-CN"/>
        </w:rPr>
        <w:t>3.2.3.1</w:t>
      </w:r>
      <w:r>
        <w:rPr>
          <w:rFonts w:hint="eastAsia" w:ascii="Times New Roman" w:cs="Times New Roman"/>
          <w:sz w:val="24"/>
          <w:szCs w:val="24"/>
          <w:lang w:val="en-US" w:eastAsia="zh-CN"/>
        </w:rPr>
        <w:t>2</w:t>
      </w:r>
      <w:r>
        <w:rPr>
          <w:rFonts w:hint="eastAsia" w:ascii="Times New Roman" w:hAnsi="Times New Roman" w:cs="Times New Roman"/>
          <w:sz w:val="24"/>
          <w:szCs w:val="24"/>
          <w:lang w:eastAsia="zh-CN"/>
        </w:rPr>
        <w:t>脉冲频率</w:t>
      </w:r>
    </w:p>
    <w:p>
      <w:pPr>
        <w:pStyle w:val="19"/>
        <w:spacing w:line="360" w:lineRule="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采用传递标准法，在</w:t>
      </w:r>
      <w:r>
        <w:rPr>
          <w:rFonts w:hint="eastAsia" w:ascii="Times New Roman" w:hAnsi="Times New Roman" w:eastAsia="宋体" w:cs="Times New Roman"/>
          <w:sz w:val="24"/>
          <w:szCs w:val="24"/>
          <w:lang w:eastAsia="zh-CN"/>
        </w:rPr>
        <w:t>信号发生器上设置脉冲调制信号输出，通过功率放大器，信号经定向耦合器到无线电高度表测试仪，耦合端到峰值功率计。在无线电高度表测试仪上读取测量到的脉冲调制信号</w:t>
      </w:r>
      <w:r>
        <w:rPr>
          <w:rFonts w:hint="eastAsia" w:ascii="Times New Roman" w:hAnsi="Times New Roman" w:cs="Times New Roman"/>
          <w:sz w:val="24"/>
          <w:szCs w:val="24"/>
          <w:lang w:eastAsia="zh-CN"/>
        </w:rPr>
        <w:t>频率的显示值</w:t>
      </w:r>
      <w:r>
        <w:rPr>
          <w:rFonts w:hint="eastAsia" w:ascii="Times New Roman" w:hAnsi="Times New Roman" w:eastAsia="宋体" w:cs="Times New Roman"/>
          <w:sz w:val="24"/>
          <w:szCs w:val="24"/>
          <w:lang w:val="en-US" w:eastAsia="zh-CN"/>
        </w:rPr>
        <w:t>。</w:t>
      </w:r>
    </w:p>
    <w:p>
      <w:pPr>
        <w:pStyle w:val="19"/>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default" w:ascii="Times New Roman" w:hAnsi="Times New Roman" w:cs="Times New Roman"/>
          <w:sz w:val="24"/>
          <w:szCs w:val="24"/>
        </w:rPr>
      </w:pPr>
      <w:r>
        <w:rPr>
          <w:rFonts w:hint="eastAsia" w:ascii="Times New Roman" w:hAnsi="Times New Roman" w:eastAsia="宋体" w:cs="Times New Roman"/>
          <w:sz w:val="24"/>
          <w:szCs w:val="24"/>
          <w:lang w:val="en-US" w:eastAsia="zh-CN"/>
        </w:rPr>
        <w:t>3.2.3.1</w:t>
      </w:r>
      <w:r>
        <w:rPr>
          <w:rFonts w:hint="eastAsia" w:ascii="Times New Roman" w:cs="Times New Roman"/>
          <w:sz w:val="24"/>
          <w:szCs w:val="24"/>
          <w:lang w:val="en-US" w:eastAsia="zh-CN"/>
        </w:rPr>
        <w:t>3</w:t>
      </w:r>
      <w:r>
        <w:rPr>
          <w:rFonts w:hint="eastAsia" w:ascii="Times New Roman" w:hAnsi="Times New Roman" w:cs="Times New Roman"/>
          <w:sz w:val="24"/>
          <w:szCs w:val="24"/>
          <w:lang w:eastAsia="zh-CN"/>
        </w:rPr>
        <w:t>脉冲宽度</w:t>
      </w:r>
    </w:p>
    <w:p>
      <w:pPr>
        <w:pStyle w:val="19"/>
        <w:spacing w:line="360" w:lineRule="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采用传递标准法，在</w:t>
      </w:r>
      <w:r>
        <w:rPr>
          <w:rFonts w:hint="eastAsia" w:ascii="Times New Roman" w:hAnsi="Times New Roman" w:eastAsia="宋体" w:cs="Times New Roman"/>
          <w:sz w:val="24"/>
          <w:szCs w:val="24"/>
          <w:lang w:eastAsia="zh-CN"/>
        </w:rPr>
        <w:t>信号发生器上设置脉冲调制信号输出，通过功率放大器，信号经定向耦合器到无线电高度表测试仪，耦合端到峰值功率计。在无线电高度表测试仪上读取测量到的脉冲调制信号</w:t>
      </w:r>
      <w:r>
        <w:rPr>
          <w:rFonts w:hint="eastAsia" w:ascii="Times New Roman" w:hAnsi="Times New Roman" w:cs="Times New Roman"/>
          <w:sz w:val="24"/>
          <w:szCs w:val="24"/>
          <w:lang w:eastAsia="zh-CN"/>
        </w:rPr>
        <w:t>频率的显示值</w:t>
      </w:r>
      <w:r>
        <w:rPr>
          <w:rFonts w:hint="eastAsia" w:ascii="Times New Roman" w:hAnsi="Times New Roman" w:eastAsia="宋体" w:cs="Times New Roman"/>
          <w:sz w:val="24"/>
          <w:szCs w:val="24"/>
          <w:lang w:val="en-US" w:eastAsia="zh-CN"/>
        </w:rPr>
        <w:t>。</w:t>
      </w:r>
    </w:p>
    <w:p>
      <w:pPr>
        <w:pStyle w:val="19"/>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default" w:ascii="Times New Roman" w:hAnsi="Times New Roman" w:cs="Times New Roman"/>
          <w:sz w:val="24"/>
          <w:szCs w:val="24"/>
        </w:rPr>
      </w:pPr>
      <w:r>
        <w:rPr>
          <w:rFonts w:hint="eastAsia" w:ascii="Times New Roman" w:hAnsi="Times New Roman" w:eastAsia="宋体" w:cs="Times New Roman"/>
          <w:sz w:val="24"/>
          <w:szCs w:val="24"/>
          <w:lang w:val="en-US" w:eastAsia="zh-CN"/>
        </w:rPr>
        <w:t>3.2.3.1</w:t>
      </w:r>
      <w:r>
        <w:rPr>
          <w:rFonts w:hint="eastAsia" w:ascii="Times New Roman" w:cs="Times New Roman"/>
          <w:sz w:val="24"/>
          <w:szCs w:val="24"/>
          <w:lang w:val="en-US" w:eastAsia="zh-CN"/>
        </w:rPr>
        <w:t>4</w:t>
      </w:r>
      <w:r>
        <w:rPr>
          <w:rFonts w:hint="eastAsia" w:ascii="Times New Roman" w:hAnsi="Times New Roman" w:cs="Times New Roman"/>
          <w:sz w:val="24"/>
          <w:szCs w:val="24"/>
          <w:lang w:eastAsia="zh-CN"/>
        </w:rPr>
        <w:t>脉冲</w:t>
      </w:r>
      <w:r>
        <w:rPr>
          <w:rFonts w:hint="default" w:ascii="Times New Roman" w:hAnsi="Times New Roman" w:cs="Times New Roman"/>
          <w:sz w:val="24"/>
          <w:szCs w:val="24"/>
        </w:rPr>
        <w:t>重复频率</w:t>
      </w:r>
    </w:p>
    <w:p>
      <w:pPr>
        <w:pStyle w:val="19"/>
        <w:spacing w:line="360" w:lineRule="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采用传递标准法，在</w:t>
      </w:r>
      <w:r>
        <w:rPr>
          <w:rFonts w:hint="eastAsia" w:ascii="Times New Roman" w:hAnsi="Times New Roman" w:eastAsia="宋体" w:cs="Times New Roman"/>
          <w:sz w:val="24"/>
          <w:szCs w:val="24"/>
          <w:lang w:eastAsia="zh-CN"/>
        </w:rPr>
        <w:t>信号发生器上设置脉冲调制信号输出，通过功率放大器，信号经定向耦合器到无线电高度表测试仪，耦合端到峰值功率计。在无线电高度表测试仪上读取测量到的脉冲调制信号</w:t>
      </w:r>
      <w:r>
        <w:rPr>
          <w:rFonts w:hint="default" w:ascii="Times New Roman" w:hAnsi="Times New Roman" w:cs="Times New Roman"/>
          <w:sz w:val="24"/>
          <w:szCs w:val="24"/>
        </w:rPr>
        <w:t>重复频率</w:t>
      </w:r>
      <w:r>
        <w:rPr>
          <w:rFonts w:hint="eastAsia" w:ascii="Times New Roman" w:hAnsi="Times New Roman" w:cs="Times New Roman"/>
          <w:sz w:val="24"/>
          <w:szCs w:val="24"/>
          <w:lang w:eastAsia="zh-CN"/>
        </w:rPr>
        <w:t>的显示值</w:t>
      </w:r>
      <w:r>
        <w:rPr>
          <w:rFonts w:hint="eastAsia" w:ascii="Times New Roman" w:hAnsi="Times New Roman" w:eastAsia="宋体" w:cs="Times New Roman"/>
          <w:sz w:val="24"/>
          <w:szCs w:val="24"/>
          <w:lang w:val="en-US" w:eastAsia="zh-CN"/>
        </w:rPr>
        <w:t>。</w:t>
      </w:r>
    </w:p>
    <w:p>
      <w:pPr>
        <w:pStyle w:val="19"/>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3.2.3.1</w:t>
      </w:r>
      <w:r>
        <w:rPr>
          <w:rFonts w:hint="eastAsia" w:ascii="Times New Roman" w:cs="Times New Roman"/>
          <w:sz w:val="24"/>
          <w:szCs w:val="24"/>
          <w:lang w:val="en-US" w:eastAsia="zh-CN"/>
        </w:rPr>
        <w:t>5等效</w:t>
      </w:r>
      <w:r>
        <w:rPr>
          <w:rFonts w:hint="default" w:ascii="Times New Roman" w:hAnsi="Times New Roman" w:cs="Times New Roman"/>
          <w:sz w:val="24"/>
          <w:szCs w:val="24"/>
        </w:rPr>
        <w:t>高度</w:t>
      </w:r>
    </w:p>
    <w:p>
      <w:pPr>
        <w:pStyle w:val="19"/>
        <w:spacing w:line="360" w:lineRule="auto"/>
        <w:rPr>
          <w:rFonts w:hint="eastAsia" w:ascii="Times New Roman" w:hAnsi="Times New Roman" w:eastAsia="宋体" w:cs="Times New Roman"/>
          <w:sz w:val="24"/>
          <w:szCs w:val="24"/>
          <w:lang w:val="en-US" w:eastAsia="zh-CN"/>
        </w:rPr>
      </w:pPr>
      <w:r>
        <w:rPr>
          <w:rFonts w:hint="eastAsia" w:ascii="Times New Roman" w:cs="Times New Roman"/>
          <w:sz w:val="24"/>
          <w:szCs w:val="24"/>
          <w:lang w:val="en-US" w:eastAsia="zh-CN"/>
        </w:rPr>
        <w:t>采用</w:t>
      </w:r>
      <w:r>
        <w:rPr>
          <w:rFonts w:hint="eastAsia" w:hAnsi="宋体" w:cs="宋体"/>
          <w:b w:val="0"/>
          <w:bCs/>
          <w:kern w:val="0"/>
          <w:sz w:val="24"/>
          <w:szCs w:val="24"/>
          <w:lang w:val="en-US" w:eastAsia="zh-CN" w:bidi="ar-SA"/>
        </w:rPr>
        <w:t>延迟线校准法和矢量网络分析仪校准法。延迟线校准法采用延迟线接入无线电高度表测试仪的射频输入端和射频输出端，通过测量固定延迟线的时延来计算高度值。矢量网络分析仪校准法则是将无线电高度表测试仪接入矢量网络分析仪的二端口，设定无线电高度测试仪的高度值，通过矢量网络分析仪测量其群延时来计算高度值。</w:t>
      </w:r>
    </w:p>
    <w:p>
      <w:pPr>
        <w:pStyle w:val="19"/>
        <w:keepNext w:val="0"/>
        <w:keepLines w:val="0"/>
        <w:pageBreakBefore w:val="0"/>
        <w:widowControl/>
        <w:kinsoku/>
        <w:wordWrap/>
        <w:overflowPunct/>
        <w:topLinePunct w:val="0"/>
        <w:autoSpaceDE w:val="0"/>
        <w:autoSpaceDN w:val="0"/>
        <w:bidi w:val="0"/>
        <w:adjustRightInd/>
        <w:snapToGrid/>
        <w:spacing w:line="360" w:lineRule="auto"/>
        <w:ind w:firstLine="0" w:firstLineChars="0"/>
        <w:textAlignment w:val="auto"/>
        <w:outlineLvl w:val="9"/>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3.2.4标准器的选用原则</w:t>
      </w:r>
    </w:p>
    <w:p>
      <w:pPr>
        <w:pageBreakBefore w:val="0"/>
        <w:widowControl/>
        <w:kinsoku/>
        <w:wordWrap/>
        <w:overflowPunct/>
        <w:topLinePunct w:val="0"/>
        <w:autoSpaceDE/>
        <w:autoSpaceDN/>
        <w:bidi w:val="0"/>
        <w:adjustRightInd/>
        <w:snapToGrid/>
        <w:spacing w:line="360" w:lineRule="auto"/>
        <w:ind w:firstLine="420" w:firstLineChars="0"/>
        <w:jc w:val="left"/>
        <w:textAlignment w:val="auto"/>
        <w:rPr>
          <w:rFonts w:hint="eastAsia" w:eastAsia="宋体"/>
          <w:sz w:val="24"/>
          <w:lang w:val="en-US" w:eastAsia="zh-CN"/>
        </w:rPr>
      </w:pPr>
      <w:r>
        <w:rPr>
          <w:rFonts w:hint="eastAsia"/>
          <w:sz w:val="24"/>
          <w:szCs w:val="24"/>
          <w:lang w:eastAsia="zh-CN"/>
        </w:rPr>
        <w:t>按技术指标上分析：被校</w:t>
      </w:r>
      <w:r>
        <w:rPr>
          <w:rFonts w:hint="eastAsia"/>
          <w:sz w:val="24"/>
          <w:szCs w:val="24"/>
        </w:rPr>
        <w:t>参数溯源标准设备比被校设备指标高</w:t>
      </w:r>
      <w:r>
        <w:rPr>
          <w:rFonts w:hint="eastAsia" w:ascii="宋体"/>
          <w:kern w:val="0"/>
          <w:sz w:val="24"/>
          <w:szCs w:val="24"/>
          <w:lang w:val="en-US" w:eastAsia="zh-CN" w:bidi="ar-SA"/>
        </w:rPr>
        <w:t>3</w:t>
      </w:r>
      <w:r>
        <w:rPr>
          <w:rFonts w:hint="eastAsia"/>
          <w:sz w:val="24"/>
          <w:szCs w:val="24"/>
        </w:rPr>
        <w:t>倍</w:t>
      </w:r>
      <w:r>
        <w:rPr>
          <w:rFonts w:hint="eastAsia"/>
          <w:sz w:val="24"/>
          <w:szCs w:val="24"/>
          <w:lang w:eastAsia="zh-CN"/>
        </w:rPr>
        <w:t>及以上</w:t>
      </w:r>
      <w:r>
        <w:rPr>
          <w:rFonts w:hint="eastAsia"/>
          <w:sz w:val="24"/>
          <w:szCs w:val="24"/>
        </w:rPr>
        <w:t>的原则</w:t>
      </w:r>
      <w:r>
        <w:rPr>
          <w:rFonts w:hint="eastAsia"/>
          <w:sz w:val="24"/>
          <w:szCs w:val="24"/>
          <w:lang w:eastAsia="zh-CN"/>
        </w:rPr>
        <w:t>选取对应的标准设备。按测量范围分析：</w:t>
      </w:r>
      <w:r>
        <w:rPr>
          <w:rFonts w:hint="eastAsia" w:ascii="宋体" w:hAnsi="宋体" w:eastAsia="宋体" w:cs="宋体"/>
          <w:b w:val="0"/>
          <w:bCs/>
          <w:kern w:val="0"/>
          <w:sz w:val="24"/>
          <w:szCs w:val="24"/>
          <w:lang w:val="en-US" w:eastAsia="zh-CN" w:bidi="ar-SA"/>
        </w:rPr>
        <w:t>通</w:t>
      </w:r>
      <w:r>
        <w:rPr>
          <w:rFonts w:hint="eastAsia" w:ascii="宋体" w:hAnsi="宋体" w:eastAsia="宋体" w:cs="宋体"/>
          <w:sz w:val="24"/>
        </w:rPr>
        <w:t>用计数器</w:t>
      </w:r>
      <w:r>
        <w:rPr>
          <w:rFonts w:hint="eastAsia"/>
          <w:sz w:val="24"/>
          <w:szCs w:val="24"/>
          <w:lang w:eastAsia="zh-CN"/>
        </w:rPr>
        <w:t>、测量接收机的频率范围需覆盖被校频率；功率计、峰值功率计、测量接收机和频谱分析仪的功率测量范围需覆盖被校功率电平；示波器的带宽需覆盖被校频率；信号发生器的频率范围需覆盖被校频率，信号发生器需带三角波调频和脉冲调制功能，三角波调制频偏需覆盖</w:t>
      </w:r>
      <w:r>
        <w:rPr>
          <w:rFonts w:hint="eastAsia"/>
          <w:sz w:val="24"/>
          <w:szCs w:val="24"/>
          <w:lang w:val="en-US" w:eastAsia="zh-CN"/>
        </w:rPr>
        <w:t>0</w:t>
      </w:r>
      <w:r>
        <w:rPr>
          <w:rFonts w:hint="default" w:ascii="Times New Roman" w:hAnsi="Times New Roman" w:cs="Times New Roman"/>
          <w:sz w:val="24"/>
          <w:szCs w:val="24"/>
        </w:rPr>
        <w:t>～</w:t>
      </w:r>
      <w:r>
        <w:rPr>
          <w:rFonts w:hint="eastAsia"/>
          <w:sz w:val="24"/>
          <w:szCs w:val="24"/>
          <w:lang w:val="en-US" w:eastAsia="zh-CN"/>
        </w:rPr>
        <w:t>30MHz，脉冲调制脉宽能覆盖100ns</w:t>
      </w:r>
      <w:r>
        <w:rPr>
          <w:rFonts w:hint="default" w:ascii="宋体" w:hAnsi="Times New Roman" w:eastAsia="宋体" w:cs="Times New Roman"/>
          <w:sz w:val="24"/>
          <w:szCs w:val="24"/>
          <w:lang w:val="en-US" w:eastAsia="zh-CN"/>
        </w:rPr>
        <w:t>～400ns</w:t>
      </w:r>
      <w:r>
        <w:rPr>
          <w:rFonts w:hint="eastAsia"/>
          <w:sz w:val="24"/>
          <w:szCs w:val="24"/>
          <w:lang w:val="en-US" w:eastAsia="zh-CN"/>
        </w:rPr>
        <w:t>。脉冲信号发生器脉宽能覆盖100ns</w:t>
      </w:r>
      <w:r>
        <w:rPr>
          <w:rFonts w:hint="default" w:ascii="宋体" w:hAnsi="Times New Roman" w:eastAsia="宋体" w:cs="Times New Roman"/>
          <w:sz w:val="24"/>
          <w:szCs w:val="24"/>
          <w:lang w:val="en-US" w:eastAsia="zh-CN"/>
        </w:rPr>
        <w:t>～400ns</w:t>
      </w:r>
      <w:r>
        <w:rPr>
          <w:rFonts w:hint="eastAsia" w:ascii="宋体" w:hAnsi="Times New Roman" w:eastAsia="宋体" w:cs="Times New Roman"/>
          <w:sz w:val="24"/>
          <w:szCs w:val="24"/>
          <w:lang w:val="en-US" w:eastAsia="zh-CN"/>
        </w:rPr>
        <w:t>。</w:t>
      </w:r>
      <w:r>
        <w:rPr>
          <w:rFonts w:hint="eastAsia" w:ascii="宋体" w:hAnsi="宋体" w:eastAsia="宋体" w:cs="宋体"/>
          <w:b w:val="0"/>
          <w:bCs/>
          <w:kern w:val="0"/>
          <w:sz w:val="24"/>
          <w:szCs w:val="24"/>
          <w:lang w:val="en-US" w:eastAsia="zh-CN" w:bidi="ar-SA"/>
        </w:rPr>
        <w:t>功率</w:t>
      </w:r>
      <w:r>
        <w:rPr>
          <w:rFonts w:hint="eastAsia" w:ascii="宋体" w:hAnsi="宋体" w:eastAsia="宋体" w:cs="宋体"/>
          <w:sz w:val="24"/>
          <w:szCs w:val="24"/>
        </w:rPr>
        <w:t>放大器</w:t>
      </w:r>
      <w:r>
        <w:rPr>
          <w:rFonts w:hint="eastAsia" w:ascii="宋体" w:hAnsi="宋体" w:cs="宋体"/>
          <w:sz w:val="24"/>
          <w:szCs w:val="24"/>
          <w:lang w:eastAsia="zh-CN"/>
        </w:rPr>
        <w:t>具有连续波功率放大功能，可将</w:t>
      </w:r>
      <w:r>
        <w:rPr>
          <w:rFonts w:hint="eastAsia" w:ascii="宋体" w:hAnsi="宋体" w:eastAsia="宋体" w:cs="宋体"/>
          <w:sz w:val="24"/>
          <w:szCs w:val="24"/>
          <w:lang w:val="en-US" w:eastAsia="zh-CN"/>
        </w:rPr>
        <w:t>100</w:t>
      </w:r>
      <w:r>
        <w:rPr>
          <w:rFonts w:hint="eastAsia" w:ascii="宋体" w:hAnsi="宋体" w:eastAsia="宋体" w:cs="宋体"/>
          <w:sz w:val="24"/>
          <w:szCs w:val="24"/>
        </w:rPr>
        <w:t>ns</w:t>
      </w:r>
      <w:r>
        <w:rPr>
          <w:rFonts w:hint="eastAsia" w:ascii="宋体" w:hAnsi="宋体" w:cs="宋体"/>
          <w:sz w:val="24"/>
          <w:szCs w:val="24"/>
          <w:lang w:eastAsia="zh-CN"/>
        </w:rPr>
        <w:t>脉冲宽度的信号进行功率放大。</w:t>
      </w:r>
      <w:r>
        <w:rPr>
          <w:rFonts w:hint="eastAsia" w:cs="Times New Roman"/>
          <w:sz w:val="24"/>
          <w:szCs w:val="24"/>
          <w:lang w:val="en-US" w:eastAsia="zh-CN"/>
        </w:rPr>
        <w:t>矢量网络分析仪</w:t>
      </w:r>
      <w:r>
        <w:rPr>
          <w:rFonts w:hint="eastAsia" w:ascii="Times New Roman" w:hAnsi="Times New Roman" w:cs="Times New Roman"/>
          <w:sz w:val="24"/>
          <w:szCs w:val="24"/>
          <w:lang w:eastAsia="zh-CN"/>
        </w:rPr>
        <w:t>需覆盖频率范围，</w:t>
      </w:r>
      <w:r>
        <w:rPr>
          <w:rFonts w:hint="eastAsia" w:ascii="Times New Roman" w:cs="Times New Roman"/>
          <w:sz w:val="24"/>
          <w:szCs w:val="24"/>
          <w:lang w:eastAsia="zh-CN"/>
        </w:rPr>
        <w:t>具备二端口相位测量功能</w:t>
      </w:r>
      <w:r>
        <w:rPr>
          <w:rFonts w:hint="eastAsia" w:ascii="Times New Roman" w:hAnsi="Times New Roman" w:cs="Times New Roman"/>
          <w:sz w:val="24"/>
          <w:szCs w:val="24"/>
          <w:lang w:eastAsia="zh-CN"/>
        </w:rPr>
        <w:t>。</w:t>
      </w:r>
      <w:r>
        <w:rPr>
          <w:rFonts w:hint="eastAsia" w:ascii="宋体" w:hAnsi="宋体" w:eastAsia="宋体" w:cs="宋体"/>
          <w:b w:val="0"/>
          <w:bCs/>
          <w:kern w:val="0"/>
          <w:sz w:val="24"/>
          <w:szCs w:val="24"/>
          <w:lang w:val="en-US" w:eastAsia="zh-CN" w:bidi="ar-SA"/>
        </w:rPr>
        <w:t>两根6.096 m(20 ft)延迟线</w:t>
      </w:r>
      <w:r>
        <w:rPr>
          <w:rFonts w:hint="eastAsia" w:ascii="宋体" w:hAnsi="宋体" w:cs="宋体"/>
          <w:b w:val="0"/>
          <w:bCs/>
          <w:kern w:val="0"/>
          <w:sz w:val="24"/>
          <w:szCs w:val="24"/>
          <w:lang w:val="en-US" w:eastAsia="zh-CN" w:bidi="ar-SA"/>
        </w:rPr>
        <w:t>，一个</w:t>
      </w:r>
      <w:r>
        <w:rPr>
          <w:rFonts w:hint="eastAsia" w:ascii="宋体" w:hAnsi="宋体" w:eastAsia="宋体" w:cs="宋体"/>
          <w:b w:val="0"/>
          <w:bCs/>
          <w:kern w:val="0"/>
          <w:sz w:val="24"/>
          <w:szCs w:val="24"/>
          <w:lang w:val="en-US" w:eastAsia="zh-CN" w:bidi="ar-SA"/>
        </w:rPr>
        <w:t>30dB</w:t>
      </w:r>
      <w:r>
        <w:rPr>
          <w:rFonts w:hint="eastAsia" w:ascii="宋体" w:hAnsi="宋体" w:eastAsia="宋体" w:cs="宋体"/>
          <w:sz w:val="24"/>
          <w:szCs w:val="24"/>
        </w:rPr>
        <w:t>衰减器</w:t>
      </w:r>
      <w:r>
        <w:rPr>
          <w:rFonts w:hint="eastAsia" w:ascii="宋体" w:hAnsi="宋体" w:cs="宋体"/>
          <w:sz w:val="24"/>
          <w:szCs w:val="24"/>
          <w:lang w:eastAsia="zh-CN"/>
        </w:rPr>
        <w:t>及一个</w:t>
      </w:r>
      <w:r>
        <w:rPr>
          <w:rFonts w:hint="eastAsia" w:ascii="宋体" w:hAnsi="宋体" w:eastAsia="宋体" w:cs="宋体"/>
          <w:b w:val="0"/>
          <w:bCs/>
          <w:kern w:val="0"/>
          <w:sz w:val="24"/>
          <w:szCs w:val="24"/>
          <w:lang w:val="en-US" w:eastAsia="zh-CN" w:bidi="ar-SA"/>
        </w:rPr>
        <w:t>定向</w:t>
      </w:r>
      <w:r>
        <w:rPr>
          <w:rFonts w:hint="eastAsia" w:ascii="宋体" w:hAnsi="宋体" w:eastAsia="宋体" w:cs="宋体"/>
          <w:sz w:val="24"/>
          <w:szCs w:val="24"/>
        </w:rPr>
        <w:t>耦合器</w:t>
      </w:r>
      <w:r>
        <w:rPr>
          <w:rFonts w:hint="eastAsia" w:ascii="宋体" w:hAnsi="宋体" w:cs="宋体"/>
          <w:sz w:val="24"/>
          <w:szCs w:val="24"/>
          <w:lang w:eastAsia="zh-CN"/>
        </w:rPr>
        <w:t>。</w:t>
      </w:r>
      <w:bookmarkStart w:id="0" w:name="_GoBack"/>
      <w:bookmarkEnd w:id="0"/>
    </w:p>
    <w:p>
      <w:pPr>
        <w:pStyle w:val="2"/>
        <w:rPr>
          <w:rFonts w:hint="eastAsia"/>
          <w:color w:val="000000"/>
        </w:rPr>
      </w:pPr>
      <w:r>
        <w:rPr>
          <w:rFonts w:hint="eastAsia"/>
          <w:color w:val="000000"/>
        </w:rPr>
        <w:t>验证实验的情况和结果</w:t>
      </w:r>
    </w:p>
    <w:p>
      <w:pPr>
        <w:spacing w:line="360" w:lineRule="auto"/>
        <w:ind w:firstLine="480" w:firstLineChars="200"/>
        <w:rPr>
          <w:rFonts w:hint="eastAsia" w:eastAsia="宋体"/>
          <w:sz w:val="24"/>
          <w:highlight w:val="yellow"/>
          <w:lang w:val="en-US" w:eastAsia="zh-CN"/>
        </w:rPr>
      </w:pPr>
      <w:r>
        <w:rPr>
          <w:color w:val="000000"/>
          <w:sz w:val="24"/>
        </w:rPr>
        <w:t>针对</w:t>
      </w:r>
      <w:r>
        <w:rPr>
          <w:rFonts w:hint="eastAsia" w:asciiTheme="minorEastAsia" w:hAnsiTheme="minorEastAsia" w:eastAsiaTheme="minorEastAsia" w:cstheme="minorEastAsia"/>
          <w:b w:val="0"/>
          <w:bCs w:val="0"/>
          <w:kern w:val="2"/>
          <w:sz w:val="24"/>
          <w:szCs w:val="24"/>
          <w:lang w:val="en-US" w:eastAsia="zh-CN" w:bidi="ar-SA"/>
        </w:rPr>
        <w:t>无线电高度表测试仪</w:t>
      </w:r>
      <w:r>
        <w:rPr>
          <w:color w:val="000000"/>
          <w:sz w:val="24"/>
        </w:rPr>
        <w:t>的主要校准项目，验证规范中的技术要求、校准方法的可行性、正确性。</w:t>
      </w:r>
      <w:r>
        <w:rPr>
          <w:rFonts w:hint="eastAsia"/>
          <w:color w:val="000000"/>
          <w:sz w:val="24"/>
        </w:rPr>
        <w:t>规范编</w:t>
      </w:r>
      <w:r>
        <w:rPr>
          <w:rFonts w:hint="eastAsia" w:ascii="Times New Roman" w:hAnsi="Times New Roman" w:eastAsia="宋体" w:cs="Times New Roman"/>
          <w:sz w:val="24"/>
        </w:rPr>
        <w:t>制组对</w:t>
      </w:r>
      <w:r>
        <w:rPr>
          <w:rFonts w:hint="eastAsia" w:ascii="Times New Roman" w:hAnsi="Times New Roman" w:eastAsia="宋体" w:cs="Times New Roman"/>
          <w:sz w:val="24"/>
          <w:lang w:val="en-US" w:eastAsia="zh-CN"/>
        </w:rPr>
        <w:t>VIAVI</w:t>
      </w:r>
      <w:r>
        <w:rPr>
          <w:rFonts w:hint="eastAsia" w:cs="Times New Roman"/>
          <w:sz w:val="24"/>
          <w:lang w:eastAsia="zh-CN"/>
        </w:rPr>
        <w:t>、广州航新和山西支点</w:t>
      </w:r>
      <w:r>
        <w:rPr>
          <w:rFonts w:hint="eastAsia"/>
          <w:color w:val="000000"/>
          <w:sz w:val="24"/>
        </w:rPr>
        <w:t>等</w:t>
      </w:r>
      <w:r>
        <w:rPr>
          <w:rFonts w:hint="eastAsia"/>
          <w:color w:val="000000"/>
          <w:sz w:val="24"/>
          <w:lang w:eastAsia="zh-CN"/>
        </w:rPr>
        <w:t>公司</w:t>
      </w:r>
      <w:r>
        <w:rPr>
          <w:rFonts w:hint="eastAsia"/>
          <w:color w:val="000000"/>
          <w:sz w:val="24"/>
        </w:rPr>
        <w:t>生产的不同型号</w:t>
      </w:r>
      <w:r>
        <w:rPr>
          <w:rFonts w:hint="eastAsia"/>
          <w:color w:val="000000"/>
          <w:sz w:val="24"/>
          <w:lang w:eastAsia="zh-CN"/>
        </w:rPr>
        <w:t>的</w:t>
      </w:r>
      <w:r>
        <w:rPr>
          <w:rFonts w:hint="eastAsia" w:asciiTheme="minorEastAsia" w:hAnsiTheme="minorEastAsia" w:eastAsiaTheme="minorEastAsia" w:cstheme="minorEastAsia"/>
          <w:b w:val="0"/>
          <w:bCs w:val="0"/>
          <w:kern w:val="2"/>
          <w:sz w:val="24"/>
          <w:szCs w:val="24"/>
          <w:lang w:val="en-US" w:eastAsia="zh-CN" w:bidi="ar-SA"/>
        </w:rPr>
        <w:t>无线电高度表测试仪</w:t>
      </w:r>
      <w:r>
        <w:rPr>
          <w:rFonts w:hint="eastAsia"/>
          <w:color w:val="000000"/>
          <w:sz w:val="24"/>
        </w:rPr>
        <w:t>进行</w:t>
      </w:r>
      <w:r>
        <w:rPr>
          <w:rFonts w:hint="eastAsia"/>
          <w:color w:val="000000"/>
          <w:sz w:val="24"/>
          <w:lang w:eastAsia="zh-CN"/>
        </w:rPr>
        <w:t>了</w:t>
      </w:r>
      <w:r>
        <w:rPr>
          <w:rFonts w:hint="eastAsia"/>
          <w:color w:val="000000"/>
          <w:sz w:val="24"/>
        </w:rPr>
        <w:t>大量试验，</w:t>
      </w:r>
      <w:r>
        <w:rPr>
          <w:color w:val="000000"/>
          <w:sz w:val="24"/>
        </w:rPr>
        <w:t>试验的数据覆盖校准规范的全部计量性能要求及涉及的参数测量范围。</w:t>
      </w:r>
    </w:p>
    <w:p>
      <w:pPr>
        <w:pStyle w:val="2"/>
        <w:rPr>
          <w:rFonts w:hint="eastAsia"/>
          <w:color w:val="000000"/>
        </w:rPr>
      </w:pPr>
      <w:r>
        <w:rPr>
          <w:rFonts w:hint="eastAsia"/>
          <w:color w:val="000000"/>
        </w:rPr>
        <w:t>与现行法规、标准的关系</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目前，国内没有涉及无线电高度表测试仪校准的国家标准，仅有3份民航标准：</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）JJG(民航)028-1996 980N-1型无线高度表测试仪检定规程，该检定规程主要用于980N-1型无线高度表测试仪的校准。由于980N-1型无线高度表测试仪针对MD-82型飞机上的AL-101型无线电高度表系统进行测试，不具有通用性。且主要是进行功能检测和模拟量测试，并无高度量的直接测试，并且不具备</w:t>
      </w:r>
      <w:r>
        <w:rPr>
          <w:rFonts w:hint="eastAsia" w:ascii="宋体" w:hAnsi="宋体" w:eastAsia="宋体" w:cs="宋体"/>
          <w:color w:val="000000"/>
          <w:sz w:val="24"/>
          <w:szCs w:val="24"/>
        </w:rPr>
        <w:t>射频功能的直接测试。</w:t>
      </w:r>
      <w:r>
        <w:rPr>
          <w:rFonts w:hint="eastAsia" w:ascii="宋体" w:hAnsi="宋体" w:eastAsia="宋体" w:cs="宋体"/>
          <w:color w:val="000000"/>
          <w:sz w:val="24"/>
          <w:szCs w:val="24"/>
          <w:lang w:eastAsia="zh-CN"/>
        </w:rPr>
        <w:t>该</w:t>
      </w:r>
      <w:r>
        <w:rPr>
          <w:rFonts w:hint="eastAsia" w:ascii="宋体" w:hAnsi="宋体" w:eastAsia="宋体" w:cs="宋体"/>
          <w:sz w:val="24"/>
          <w:szCs w:val="24"/>
        </w:rPr>
        <w:t>检定规程不具有通用性，无法用于</w:t>
      </w:r>
      <w:r>
        <w:rPr>
          <w:rFonts w:hint="eastAsia" w:ascii="宋体" w:hAnsi="宋体" w:eastAsia="宋体" w:cs="宋体"/>
          <w:sz w:val="24"/>
          <w:szCs w:val="24"/>
          <w:lang w:eastAsia="zh-CN"/>
        </w:rPr>
        <w:t>常见调制式无线电高度表</w:t>
      </w:r>
      <w:r>
        <w:rPr>
          <w:rFonts w:hint="eastAsia" w:ascii="宋体" w:hAnsi="宋体" w:eastAsia="宋体" w:cs="宋体"/>
          <w:sz w:val="24"/>
          <w:szCs w:val="24"/>
        </w:rPr>
        <w:t>测试仪的校准</w:t>
      </w:r>
      <w:r>
        <w:rPr>
          <w:rFonts w:hint="eastAsia" w:ascii="宋体" w:hAnsi="宋体" w:eastAsia="宋体" w:cs="宋体"/>
          <w:sz w:val="24"/>
          <w:szCs w:val="24"/>
          <w:lang w:eastAsia="zh-CN"/>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）JJG(民航)0073-2004 ARA-552型无线电高度表测试仪检定规程，该检定规程主要用于ARA-552型无线电高度表测试仪的校准</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ARA-552型无线电高度表测试仪是针对模拟式</w:t>
      </w:r>
      <w:r>
        <w:rPr>
          <w:rFonts w:hint="eastAsia" w:ascii="宋体" w:hAnsi="宋体" w:eastAsia="宋体" w:cs="宋体"/>
          <w:sz w:val="24"/>
          <w:szCs w:val="24"/>
        </w:rPr>
        <w:t>无线电高度表</w:t>
      </w:r>
      <w:r>
        <w:rPr>
          <w:rFonts w:hint="eastAsia" w:ascii="宋体" w:hAnsi="宋体" w:eastAsia="宋体" w:cs="宋体"/>
          <w:sz w:val="24"/>
          <w:szCs w:val="24"/>
          <w:lang w:eastAsia="zh-CN"/>
        </w:rPr>
        <w:t>的测试仪，在其与</w:t>
      </w:r>
      <w:r>
        <w:rPr>
          <w:rFonts w:hint="eastAsia" w:ascii="宋体" w:hAnsi="宋体" w:eastAsia="宋体" w:cs="宋体"/>
          <w:color w:val="000000"/>
          <w:sz w:val="24"/>
          <w:szCs w:val="24"/>
          <w:lang w:val="en-US" w:eastAsia="zh-CN"/>
        </w:rPr>
        <w:t>飞机的高度试验中，并不是通过直接耦合或天线耦合与飞机连接，而是进入飞机驾驶舱与无线电高度表表头直接测试。且当与数字式</w:t>
      </w:r>
      <w:r>
        <w:rPr>
          <w:rFonts w:hint="eastAsia" w:ascii="宋体" w:hAnsi="宋体" w:eastAsia="宋体" w:cs="宋体"/>
          <w:sz w:val="24"/>
          <w:szCs w:val="24"/>
        </w:rPr>
        <w:t>无线电高度表</w:t>
      </w:r>
      <w:r>
        <w:rPr>
          <w:rFonts w:hint="eastAsia" w:ascii="宋体" w:hAnsi="宋体" w:eastAsia="宋体" w:cs="宋体"/>
          <w:sz w:val="24"/>
          <w:szCs w:val="24"/>
          <w:lang w:eastAsia="zh-CN"/>
        </w:rPr>
        <w:t>进行试验时，需要加入</w:t>
      </w:r>
      <w:r>
        <w:rPr>
          <w:rFonts w:hint="eastAsia" w:ascii="宋体" w:hAnsi="宋体" w:eastAsia="宋体" w:cs="宋体"/>
          <w:sz w:val="24"/>
          <w:szCs w:val="24"/>
          <w:lang w:val="en-US" w:eastAsia="zh-CN"/>
        </w:rPr>
        <w:t>ADC-552数字转换器使用。</w:t>
      </w:r>
      <w:r>
        <w:rPr>
          <w:rFonts w:hint="eastAsia" w:ascii="宋体" w:hAnsi="宋体" w:eastAsia="宋体" w:cs="宋体"/>
          <w:sz w:val="24"/>
          <w:szCs w:val="24"/>
        </w:rPr>
        <w:t>在</w:t>
      </w:r>
      <w:r>
        <w:rPr>
          <w:rFonts w:hint="eastAsia" w:ascii="宋体" w:hAnsi="宋体" w:eastAsia="宋体" w:cs="宋体"/>
          <w:color w:val="000000"/>
          <w:sz w:val="24"/>
          <w:szCs w:val="24"/>
          <w:lang w:val="en-US" w:eastAsia="zh-CN"/>
        </w:rPr>
        <w:t>ARA-552型无线电高度表测试仪的</w:t>
      </w:r>
      <w:r>
        <w:rPr>
          <w:rFonts w:hint="eastAsia" w:ascii="宋体" w:hAnsi="宋体" w:eastAsia="宋体" w:cs="宋体"/>
          <w:sz w:val="24"/>
          <w:szCs w:val="24"/>
        </w:rPr>
        <w:t>校准过程中，</w:t>
      </w:r>
      <w:r>
        <w:rPr>
          <w:rFonts w:hint="eastAsia" w:ascii="宋体" w:hAnsi="宋体" w:eastAsia="宋体" w:cs="宋体"/>
          <w:sz w:val="24"/>
          <w:szCs w:val="24"/>
          <w:lang w:eastAsia="zh-CN"/>
        </w:rPr>
        <w:t>涉及的是电源电压、高度转换电压等模拟信号的校准，并没有调制信号的校准。校准过程中</w:t>
      </w:r>
      <w:r>
        <w:rPr>
          <w:rFonts w:hint="eastAsia" w:ascii="宋体" w:hAnsi="宋体" w:eastAsia="宋体" w:cs="宋体"/>
          <w:sz w:val="24"/>
          <w:szCs w:val="24"/>
        </w:rPr>
        <w:t>需要与</w:t>
      </w:r>
      <w:r>
        <w:rPr>
          <w:rFonts w:hint="eastAsia" w:ascii="宋体" w:hAnsi="宋体" w:eastAsia="宋体" w:cs="宋体"/>
          <w:color w:val="000000"/>
          <w:sz w:val="24"/>
          <w:szCs w:val="24"/>
        </w:rPr>
        <w:t>DRA-707型无线电高度表测试仪和HHC-552型手提式控制盒配套使用</w:t>
      </w:r>
      <w:r>
        <w:rPr>
          <w:rFonts w:hint="eastAsia" w:ascii="宋体" w:hAnsi="宋体" w:eastAsia="宋体" w:cs="宋体"/>
          <w:color w:val="000000"/>
          <w:sz w:val="24"/>
          <w:szCs w:val="24"/>
          <w:lang w:eastAsia="zh-CN"/>
        </w:rPr>
        <w:t>，校准过程复杂繁琐。该</w:t>
      </w:r>
      <w:r>
        <w:rPr>
          <w:rFonts w:hint="eastAsia" w:ascii="宋体" w:hAnsi="宋体" w:eastAsia="宋体" w:cs="宋体"/>
          <w:sz w:val="24"/>
          <w:szCs w:val="24"/>
        </w:rPr>
        <w:t>检定规程不具有通用性，无法用于</w:t>
      </w:r>
      <w:r>
        <w:rPr>
          <w:rFonts w:hint="eastAsia" w:ascii="宋体" w:hAnsi="宋体" w:eastAsia="宋体" w:cs="宋体"/>
          <w:sz w:val="24"/>
          <w:szCs w:val="24"/>
          <w:lang w:eastAsia="zh-CN"/>
        </w:rPr>
        <w:t>常见调制式无线电高度表</w:t>
      </w:r>
      <w:r>
        <w:rPr>
          <w:rFonts w:hint="eastAsia" w:ascii="宋体" w:hAnsi="宋体" w:eastAsia="宋体" w:cs="宋体"/>
          <w:sz w:val="24"/>
          <w:szCs w:val="24"/>
        </w:rPr>
        <w:t>测试仪的校准</w:t>
      </w:r>
      <w:r>
        <w:rPr>
          <w:rFonts w:hint="eastAsia" w:ascii="宋体" w:hAnsi="宋体" w:eastAsia="宋体" w:cs="宋体"/>
          <w:sz w:val="24"/>
          <w:szCs w:val="24"/>
          <w:lang w:eastAsia="zh-CN"/>
        </w:rPr>
        <w:t>。</w:t>
      </w:r>
    </w:p>
    <w:p>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w:t>
      </w:r>
      <w:r>
        <w:rPr>
          <w:rFonts w:hint="eastAsia" w:ascii="宋体" w:hAnsi="宋体" w:eastAsia="宋体" w:cs="宋体"/>
          <w:color w:val="000000"/>
          <w:sz w:val="24"/>
          <w:szCs w:val="24"/>
        </w:rPr>
        <w:t>JJF(民航)0044-2014 DRA-707型无线电高度表测试仪校准规范</w:t>
      </w:r>
      <w:r>
        <w:rPr>
          <w:rFonts w:hint="eastAsia" w:ascii="宋体" w:hAnsi="宋体" w:eastAsia="宋体" w:cs="宋体"/>
          <w:sz w:val="24"/>
          <w:szCs w:val="24"/>
        </w:rPr>
        <w:t>，该</w:t>
      </w:r>
      <w:r>
        <w:rPr>
          <w:rFonts w:hint="eastAsia" w:ascii="宋体" w:hAnsi="宋体" w:eastAsia="宋体" w:cs="宋体"/>
          <w:color w:val="000000"/>
          <w:sz w:val="24"/>
          <w:szCs w:val="24"/>
        </w:rPr>
        <w:t>校准规范</w:t>
      </w:r>
      <w:r>
        <w:rPr>
          <w:rFonts w:hint="eastAsia" w:ascii="宋体" w:hAnsi="宋体" w:eastAsia="宋体" w:cs="宋体"/>
          <w:sz w:val="24"/>
          <w:szCs w:val="24"/>
        </w:rPr>
        <w:t>主要用于DRA-707型无线电高度表测试仪的校准。</w:t>
      </w:r>
      <w:r>
        <w:rPr>
          <w:rFonts w:hint="eastAsia" w:ascii="宋体" w:hAnsi="宋体" w:eastAsia="宋体" w:cs="宋体"/>
          <w:color w:val="000000"/>
          <w:sz w:val="24"/>
          <w:szCs w:val="24"/>
        </w:rPr>
        <w:t>DRA-707型无线电高度表测试仪</w:t>
      </w:r>
      <w:r>
        <w:rPr>
          <w:rFonts w:hint="eastAsia" w:ascii="宋体" w:hAnsi="宋体" w:eastAsia="宋体" w:cs="宋体"/>
          <w:color w:val="000000"/>
          <w:sz w:val="24"/>
          <w:szCs w:val="24"/>
          <w:lang w:eastAsia="zh-CN"/>
        </w:rPr>
        <w:t>是</w:t>
      </w:r>
      <w:r>
        <w:rPr>
          <w:rFonts w:hint="eastAsia" w:ascii="宋体" w:hAnsi="宋体" w:eastAsia="宋体" w:cs="宋体"/>
          <w:sz w:val="24"/>
          <w:szCs w:val="24"/>
          <w:lang w:val="en-US" w:eastAsia="zh-CN"/>
        </w:rPr>
        <w:t>针对数字式</w:t>
      </w:r>
      <w:r>
        <w:rPr>
          <w:rFonts w:hint="eastAsia" w:ascii="宋体" w:hAnsi="宋体" w:eastAsia="宋体" w:cs="宋体"/>
          <w:sz w:val="24"/>
          <w:szCs w:val="24"/>
        </w:rPr>
        <w:t>无线电高度表</w:t>
      </w:r>
      <w:r>
        <w:rPr>
          <w:rFonts w:hint="eastAsia" w:ascii="宋体" w:hAnsi="宋体" w:eastAsia="宋体" w:cs="宋体"/>
          <w:sz w:val="24"/>
          <w:szCs w:val="24"/>
          <w:lang w:eastAsia="zh-CN"/>
        </w:rPr>
        <w:t>的测试仪，与</w:t>
      </w:r>
      <w:r>
        <w:rPr>
          <w:rFonts w:hint="eastAsia" w:ascii="宋体" w:hAnsi="宋体" w:eastAsia="宋体" w:cs="宋体"/>
          <w:sz w:val="24"/>
          <w:szCs w:val="24"/>
          <w:lang w:val="en-US" w:eastAsia="zh-CN"/>
        </w:rPr>
        <w:t>ARA-552型无线电高度表测试仪一样，在于飞机</w:t>
      </w:r>
      <w:r>
        <w:rPr>
          <w:rFonts w:hint="eastAsia" w:ascii="宋体" w:hAnsi="宋体" w:eastAsia="宋体" w:cs="宋体"/>
          <w:color w:val="000000"/>
          <w:sz w:val="24"/>
          <w:szCs w:val="24"/>
          <w:lang w:val="en-US" w:eastAsia="zh-CN"/>
        </w:rPr>
        <w:t>的高度试验中，并不是通过直接耦合或天线耦合与飞机连接，而是进入飞机驾驶舱与无线电高度表表头直接测试。由于传输的是数字信号，因此采用</w:t>
      </w:r>
      <w:r>
        <w:rPr>
          <w:rFonts w:hint="eastAsia" w:ascii="宋体" w:hAnsi="宋体" w:eastAsia="宋体" w:cs="宋体"/>
          <w:sz w:val="24"/>
          <w:szCs w:val="24"/>
        </w:rPr>
        <w:t>429总线</w:t>
      </w:r>
      <w:r>
        <w:rPr>
          <w:rFonts w:hint="eastAsia" w:ascii="宋体" w:hAnsi="宋体" w:eastAsia="宋体" w:cs="宋体"/>
          <w:sz w:val="24"/>
          <w:szCs w:val="24"/>
          <w:lang w:eastAsia="zh-CN"/>
        </w:rPr>
        <w:t>进行信号传输。</w:t>
      </w:r>
      <w:r>
        <w:rPr>
          <w:rFonts w:hint="eastAsia" w:ascii="宋体" w:hAnsi="宋体" w:eastAsia="宋体" w:cs="宋体"/>
          <w:sz w:val="24"/>
          <w:szCs w:val="24"/>
        </w:rPr>
        <w:t>在</w:t>
      </w:r>
      <w:r>
        <w:rPr>
          <w:rFonts w:hint="eastAsia" w:ascii="宋体" w:hAnsi="宋体" w:eastAsia="宋体" w:cs="宋体"/>
          <w:color w:val="000000"/>
          <w:sz w:val="24"/>
          <w:szCs w:val="24"/>
        </w:rPr>
        <w:t>DRA-707型无线电高度表测试仪</w:t>
      </w:r>
      <w:r>
        <w:rPr>
          <w:rFonts w:hint="eastAsia" w:ascii="宋体" w:hAnsi="宋体" w:eastAsia="宋体" w:cs="宋体"/>
          <w:color w:val="000000"/>
          <w:sz w:val="24"/>
          <w:szCs w:val="24"/>
          <w:lang w:val="en-US" w:eastAsia="zh-CN"/>
        </w:rPr>
        <w:t>的</w:t>
      </w:r>
      <w:r>
        <w:rPr>
          <w:rFonts w:hint="eastAsia" w:ascii="宋体" w:hAnsi="宋体" w:eastAsia="宋体" w:cs="宋体"/>
          <w:sz w:val="24"/>
          <w:szCs w:val="24"/>
        </w:rPr>
        <w:t>校准过程中，</w:t>
      </w:r>
      <w:r>
        <w:rPr>
          <w:rFonts w:hint="eastAsia" w:ascii="宋体" w:hAnsi="宋体" w:eastAsia="宋体" w:cs="宋体"/>
          <w:sz w:val="24"/>
          <w:szCs w:val="24"/>
          <w:lang w:eastAsia="zh-CN"/>
        </w:rPr>
        <w:t>涉及的是</w:t>
      </w:r>
      <w:r>
        <w:rPr>
          <w:rFonts w:hint="eastAsia" w:ascii="宋体" w:hAnsi="宋体" w:eastAsia="宋体" w:cs="宋体"/>
          <w:sz w:val="24"/>
          <w:szCs w:val="24"/>
          <w:lang w:val="en-US" w:eastAsia="zh-CN"/>
        </w:rPr>
        <w:t>TTL电平</w:t>
      </w:r>
      <w:r>
        <w:rPr>
          <w:rFonts w:hint="eastAsia" w:ascii="宋体" w:hAnsi="宋体" w:eastAsia="宋体" w:cs="宋体"/>
          <w:sz w:val="24"/>
          <w:szCs w:val="24"/>
          <w:lang w:eastAsia="zh-CN"/>
        </w:rPr>
        <w:t>、离散信号和</w:t>
      </w:r>
      <w:r>
        <w:rPr>
          <w:rFonts w:hint="eastAsia" w:ascii="宋体" w:hAnsi="宋体" w:eastAsia="宋体" w:cs="宋体"/>
          <w:sz w:val="24"/>
          <w:szCs w:val="24"/>
          <w:lang w:val="en-US" w:eastAsia="zh-CN"/>
        </w:rPr>
        <w:t>429信号</w:t>
      </w:r>
      <w:r>
        <w:rPr>
          <w:rFonts w:hint="eastAsia" w:ascii="宋体" w:hAnsi="宋体" w:eastAsia="宋体" w:cs="宋体"/>
          <w:sz w:val="24"/>
          <w:szCs w:val="24"/>
          <w:lang w:eastAsia="zh-CN"/>
        </w:rPr>
        <w:t>等数字信号的校准，并没有调制信号的校准</w:t>
      </w:r>
      <w:r>
        <w:rPr>
          <w:rFonts w:hint="eastAsia" w:ascii="宋体" w:hAnsi="宋体" w:eastAsia="宋体" w:cs="宋体"/>
          <w:color w:val="000000"/>
          <w:sz w:val="24"/>
          <w:szCs w:val="24"/>
        </w:rPr>
        <w:t>。</w:t>
      </w:r>
      <w:r>
        <w:rPr>
          <w:rFonts w:hint="eastAsia" w:ascii="宋体" w:hAnsi="宋体" w:eastAsia="宋体" w:cs="宋体"/>
          <w:color w:val="000000"/>
          <w:sz w:val="24"/>
          <w:szCs w:val="24"/>
          <w:lang w:eastAsia="zh-CN"/>
        </w:rPr>
        <w:t>该</w:t>
      </w:r>
      <w:r>
        <w:rPr>
          <w:rFonts w:hint="eastAsia" w:ascii="宋体" w:hAnsi="宋体" w:eastAsia="宋体" w:cs="宋体"/>
          <w:color w:val="000000"/>
          <w:sz w:val="24"/>
          <w:szCs w:val="24"/>
        </w:rPr>
        <w:t>校准规范</w:t>
      </w:r>
      <w:r>
        <w:rPr>
          <w:rFonts w:hint="eastAsia" w:ascii="宋体" w:hAnsi="宋体" w:eastAsia="宋体" w:cs="宋体"/>
          <w:sz w:val="24"/>
          <w:szCs w:val="24"/>
        </w:rPr>
        <w:t>不具有通用性，无法用于</w:t>
      </w:r>
      <w:r>
        <w:rPr>
          <w:rFonts w:hint="eastAsia" w:ascii="宋体" w:hAnsi="宋体" w:eastAsia="宋体" w:cs="宋体"/>
          <w:sz w:val="24"/>
          <w:szCs w:val="24"/>
          <w:lang w:eastAsia="zh-CN"/>
        </w:rPr>
        <w:t>常见调制式无线电高度表</w:t>
      </w:r>
      <w:r>
        <w:rPr>
          <w:rFonts w:hint="eastAsia" w:ascii="宋体" w:hAnsi="宋体" w:eastAsia="宋体" w:cs="宋体"/>
          <w:sz w:val="24"/>
          <w:szCs w:val="24"/>
        </w:rPr>
        <w:t>测试仪的校准。</w:t>
      </w:r>
    </w:p>
    <w:p>
      <w:pPr>
        <w:spacing w:line="360" w:lineRule="auto"/>
        <w:ind w:firstLine="480" w:firstLineChars="200"/>
        <w:rPr>
          <w:rFonts w:hint="eastAsia"/>
          <w:b/>
          <w:bCs/>
          <w:color w:val="000000"/>
          <w:sz w:val="24"/>
        </w:rPr>
      </w:pPr>
      <w:r>
        <w:rPr>
          <w:rFonts w:hint="eastAsia" w:asciiTheme="minorEastAsia" w:hAnsiTheme="minorEastAsia" w:eastAsiaTheme="minorEastAsia" w:cstheme="minorEastAsia"/>
          <w:b w:val="0"/>
          <w:bCs w:val="0"/>
          <w:kern w:val="2"/>
          <w:sz w:val="24"/>
          <w:szCs w:val="24"/>
          <w:lang w:val="en-US" w:eastAsia="zh-CN" w:bidi="ar-SA"/>
        </w:rPr>
        <w:t>综上所述，</w:t>
      </w:r>
      <w:r>
        <w:rPr>
          <w:rFonts w:hint="eastAsia" w:eastAsiaTheme="minorEastAsia"/>
          <w:sz w:val="24"/>
          <w:lang w:val="en-US" w:eastAsia="zh-CN"/>
        </w:rPr>
        <w:t>本规范的编制可以满足无线电高度表测试仪计量参数的溯源</w:t>
      </w:r>
      <w:r>
        <w:rPr>
          <w:rFonts w:hint="eastAsia"/>
          <w:sz w:val="24"/>
        </w:rPr>
        <w:t>。</w:t>
      </w:r>
    </w:p>
    <w:p>
      <w:pPr>
        <w:pStyle w:val="2"/>
        <w:rPr>
          <w:rFonts w:hint="eastAsia"/>
        </w:rPr>
      </w:pPr>
      <w:r>
        <w:rPr>
          <w:rFonts w:hint="eastAsia"/>
        </w:rPr>
        <w:t>参考资料</w:t>
      </w:r>
    </w:p>
    <w:p>
      <w:pPr>
        <w:numPr>
          <w:ilvl w:val="0"/>
          <w:numId w:val="4"/>
        </w:numPr>
        <w:spacing w:line="360" w:lineRule="auto"/>
        <w:rPr>
          <w:rFonts w:hint="eastAsia" w:ascii="宋体" w:hAnsi="宋体"/>
          <w:sz w:val="24"/>
        </w:rPr>
      </w:pPr>
      <w:r>
        <w:rPr>
          <w:rFonts w:hint="eastAsia"/>
          <w:sz w:val="24"/>
        </w:rPr>
        <w:t>JJF 1071-2010《国家计量校准规范编写规则》；</w:t>
      </w:r>
    </w:p>
    <w:p>
      <w:pPr>
        <w:numPr>
          <w:ilvl w:val="0"/>
          <w:numId w:val="4"/>
        </w:numPr>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JJF 1059.1-2012《测量不确定度评定与表示》；</w:t>
      </w:r>
    </w:p>
    <w:p>
      <w:pPr>
        <w:numPr>
          <w:ilvl w:val="0"/>
          <w:numId w:val="4"/>
        </w:numPr>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JJG(民航)028-1996</w:t>
      </w:r>
      <w:r>
        <w:rPr>
          <w:rFonts w:hint="eastAsia" w:ascii="Times New Roman" w:hAnsi="Times New Roman" w:eastAsia="宋体" w:cs="Times New Roman"/>
          <w:sz w:val="24"/>
          <w:lang w:eastAsia="zh-CN"/>
        </w:rPr>
        <w:t>《</w:t>
      </w:r>
      <w:r>
        <w:rPr>
          <w:rFonts w:hint="eastAsia" w:ascii="Times New Roman" w:hAnsi="Times New Roman" w:eastAsia="宋体" w:cs="Times New Roman"/>
          <w:sz w:val="24"/>
        </w:rPr>
        <w:t>980N-1型无线高度表测试仪检定规程</w:t>
      </w:r>
      <w:r>
        <w:rPr>
          <w:rFonts w:hint="eastAsia" w:ascii="Times New Roman" w:hAnsi="Times New Roman" w:eastAsia="宋体" w:cs="Times New Roman"/>
          <w:sz w:val="24"/>
          <w:lang w:eastAsia="zh-CN"/>
        </w:rPr>
        <w:t>》</w:t>
      </w:r>
      <w:r>
        <w:rPr>
          <w:rFonts w:hint="eastAsia" w:ascii="Times New Roman" w:hAnsi="Times New Roman" w:eastAsia="宋体" w:cs="Times New Roman"/>
          <w:sz w:val="24"/>
        </w:rPr>
        <w:t>；</w:t>
      </w:r>
    </w:p>
    <w:p>
      <w:pPr>
        <w:numPr>
          <w:ilvl w:val="0"/>
          <w:numId w:val="4"/>
        </w:numPr>
        <w:spacing w:line="360" w:lineRule="auto"/>
        <w:rPr>
          <w:rFonts w:hint="eastAsia" w:ascii="Times New Roman" w:hAnsi="Times New Roman" w:eastAsia="宋体" w:cs="Times New Roman"/>
          <w:sz w:val="24"/>
          <w:lang w:val="en-US" w:eastAsia="zh-CN"/>
        </w:rPr>
      </w:pPr>
      <w:r>
        <w:rPr>
          <w:rFonts w:hint="eastAsia" w:ascii="Times New Roman" w:hAnsi="Times New Roman" w:eastAsia="宋体" w:cs="Times New Roman"/>
          <w:sz w:val="24"/>
        </w:rPr>
        <w:t>JJF(民航)0044-2014</w:t>
      </w:r>
      <w:r>
        <w:rPr>
          <w:rFonts w:hint="eastAsia" w:ascii="Times New Roman" w:hAnsi="Times New Roman" w:eastAsia="宋体" w:cs="Times New Roman"/>
          <w:sz w:val="24"/>
          <w:lang w:eastAsia="zh-CN"/>
        </w:rPr>
        <w:t>《</w:t>
      </w:r>
      <w:r>
        <w:rPr>
          <w:rFonts w:hint="eastAsia" w:ascii="Times New Roman" w:hAnsi="Times New Roman" w:eastAsia="宋体" w:cs="Times New Roman"/>
          <w:sz w:val="24"/>
        </w:rPr>
        <w:t>DRA-707型无线电高度表测试仪校准规范</w:t>
      </w:r>
      <w:r>
        <w:rPr>
          <w:rFonts w:hint="eastAsia" w:ascii="Times New Roman" w:hAnsi="Times New Roman" w:eastAsia="宋体" w:cs="Times New Roman"/>
          <w:sz w:val="24"/>
          <w:lang w:eastAsia="zh-CN"/>
        </w:rPr>
        <w:t>》</w:t>
      </w:r>
      <w:r>
        <w:rPr>
          <w:rFonts w:hint="eastAsia" w:ascii="Times New Roman" w:hAnsi="Times New Roman" w:eastAsia="宋体" w:cs="Times New Roman"/>
          <w:sz w:val="24"/>
          <w:lang w:val="en-US" w:eastAsia="zh-CN"/>
        </w:rPr>
        <w:t>；</w:t>
      </w:r>
    </w:p>
    <w:p>
      <w:pPr>
        <w:numPr>
          <w:ilvl w:val="0"/>
          <w:numId w:val="4"/>
        </w:numPr>
        <w:spacing w:line="360" w:lineRule="auto"/>
        <w:rPr>
          <w:rFonts w:hint="eastAsia" w:ascii="Times New Roman" w:hAnsi="Times New Roman" w:eastAsia="宋体" w:cs="Times New Roman"/>
          <w:sz w:val="24"/>
          <w:lang w:val="en-US" w:eastAsia="zh-CN"/>
        </w:rPr>
      </w:pPr>
      <w:r>
        <w:rPr>
          <w:rFonts w:hint="eastAsia" w:ascii="Times New Roman" w:hAnsi="Times New Roman" w:eastAsia="宋体" w:cs="Times New Roman"/>
          <w:sz w:val="24"/>
        </w:rPr>
        <w:t>JJG(民航)0073-2004</w:t>
      </w:r>
      <w:r>
        <w:rPr>
          <w:rFonts w:hint="eastAsia" w:ascii="Times New Roman" w:hAnsi="Times New Roman" w:eastAsia="宋体" w:cs="Times New Roman"/>
          <w:sz w:val="24"/>
          <w:lang w:eastAsia="zh-CN"/>
        </w:rPr>
        <w:t>《</w:t>
      </w:r>
      <w:r>
        <w:rPr>
          <w:rFonts w:hint="eastAsia" w:ascii="Times New Roman" w:hAnsi="Times New Roman" w:eastAsia="宋体" w:cs="Times New Roman"/>
          <w:sz w:val="24"/>
        </w:rPr>
        <w:t>ARA-552型无线电高度表测试仪检定规程</w:t>
      </w:r>
      <w:r>
        <w:rPr>
          <w:rFonts w:hint="eastAsia" w:ascii="Times New Roman" w:hAnsi="Times New Roman" w:eastAsia="宋体" w:cs="Times New Roman"/>
          <w:sz w:val="24"/>
          <w:lang w:eastAsia="zh-CN"/>
        </w:rPr>
        <w:t>》</w:t>
      </w:r>
      <w:r>
        <w:rPr>
          <w:rFonts w:hint="eastAsia" w:ascii="Times New Roman" w:hAnsi="Times New Roman" w:eastAsia="宋体" w:cs="Times New Roman"/>
          <w:sz w:val="24"/>
          <w:lang w:val="en-US" w:eastAsia="zh-CN"/>
        </w:rPr>
        <w:t>；</w:t>
      </w:r>
    </w:p>
    <w:p>
      <w:pPr>
        <w:numPr>
          <w:ilvl w:val="0"/>
          <w:numId w:val="4"/>
        </w:numPr>
        <w:spacing w:line="360" w:lineRule="auto"/>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JJF 1931-2021</w:t>
      </w:r>
      <w:r>
        <w:rPr>
          <w:rFonts w:hint="eastAsia" w:ascii="宋体" w:hAnsi="宋体" w:eastAsia="宋体" w:cs="宋体"/>
          <w:sz w:val="24"/>
          <w:szCs w:val="24"/>
          <w:lang w:eastAsia="zh-CN"/>
        </w:rPr>
        <w:t>《</w:t>
      </w:r>
      <w:r>
        <w:rPr>
          <w:rFonts w:hint="eastAsia" w:ascii="Times New Roman" w:hAnsi="Times New Roman" w:eastAsia="宋体" w:cs="Times New Roman"/>
          <w:sz w:val="24"/>
          <w:lang w:val="en-US" w:eastAsia="zh-CN"/>
        </w:rPr>
        <w:t>信号发生器校准规范</w:t>
      </w:r>
      <w:r>
        <w:rPr>
          <w:rFonts w:hint="eastAsia" w:ascii="宋体" w:hAnsi="宋体" w:eastAsia="宋体" w:cs="宋体"/>
          <w:sz w:val="24"/>
          <w:szCs w:val="24"/>
          <w:lang w:eastAsia="zh-CN"/>
        </w:rPr>
        <w:t>》</w:t>
      </w:r>
      <w:r>
        <w:rPr>
          <w:rFonts w:hint="eastAsia" w:cs="Times New Roman"/>
          <w:sz w:val="24"/>
          <w:lang w:val="en-US" w:eastAsia="zh-CN"/>
        </w:rPr>
        <w:t>；</w:t>
      </w:r>
    </w:p>
    <w:p>
      <w:pPr>
        <w:numPr>
          <w:ilvl w:val="0"/>
          <w:numId w:val="4"/>
        </w:numPr>
        <w:spacing w:line="360" w:lineRule="auto"/>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《ALT-8000型无线电高度表测试仪操作与维护手册》美国Aeroflex公司2012版《ALT8000 Radio Altimeter Flight Line Test Set Maintenance Manual》</w:t>
      </w:r>
      <w:r>
        <w:rPr>
          <w:rFonts w:hint="eastAsia" w:cs="Times New Roman"/>
          <w:sz w:val="24"/>
          <w:lang w:val="en-US" w:eastAsia="zh-CN"/>
        </w:rPr>
        <w:t>。</w:t>
      </w:r>
    </w:p>
    <w:p>
      <w:pPr>
        <w:spacing w:line="360" w:lineRule="auto"/>
        <w:rPr>
          <w:sz w:val="24"/>
        </w:rPr>
      </w:pPr>
    </w:p>
    <w:sectPr>
      <w:footerReference r:id="rId3" w:type="default"/>
      <w:footerReference r:id="rId4" w:type="even"/>
      <w:type w:val="continuous"/>
      <w:pgSz w:w="11906" w:h="16838"/>
      <w:pgMar w:top="1440" w:right="1797" w:bottom="1440" w:left="1797"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15"/>
      </w:rPr>
    </w:pPr>
    <w:r>
      <w:rPr>
        <w:rStyle w:val="15"/>
      </w:rPr>
      <w:fldChar w:fldCharType="begin"/>
    </w:r>
    <w:r>
      <w:rPr>
        <w:rStyle w:val="15"/>
      </w:rPr>
      <w:instrText xml:space="preserve">PAGE  </w:instrText>
    </w:r>
    <w:r>
      <w:rPr>
        <w:rStyle w:val="15"/>
      </w:rPr>
      <w:fldChar w:fldCharType="separate"/>
    </w:r>
    <w:r>
      <w:rPr>
        <w:rStyle w:val="15"/>
      </w:rPr>
      <w:t>1</w:t>
    </w:r>
    <w:r>
      <w:rPr>
        <w:rStyle w:val="15"/>
      </w:rPr>
      <w:fldChar w:fldCharType="end"/>
    </w:r>
  </w:p>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15"/>
      </w:rPr>
    </w:pPr>
    <w:r>
      <w:rPr>
        <w:rStyle w:val="15"/>
      </w:rPr>
      <w:fldChar w:fldCharType="begin"/>
    </w:r>
    <w:r>
      <w:rPr>
        <w:rStyle w:val="15"/>
      </w:rPr>
      <w:instrText xml:space="preserve">PAGE  </w:instrText>
    </w:r>
    <w:r>
      <w:rPr>
        <w:rStyle w:val="15"/>
      </w:rPr>
      <w:fldChar w:fldCharType="end"/>
    </w:r>
  </w:p>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B6A8E"/>
    <w:multiLevelType w:val="multilevel"/>
    <w:tmpl w:val="08DB6A8E"/>
    <w:lvl w:ilvl="0" w:tentative="0">
      <w:start w:val="1"/>
      <w:numFmt w:val="japaneseCounting"/>
      <w:pStyle w:val="2"/>
      <w:lvlText w:val="%1、"/>
      <w:lvlJc w:val="left"/>
      <w:pPr>
        <w:tabs>
          <w:tab w:val="left" w:pos="720"/>
        </w:tabs>
        <w:ind w:left="720" w:hanging="7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BDC1670"/>
    <w:multiLevelType w:val="multilevel"/>
    <w:tmpl w:val="0BDC1670"/>
    <w:lvl w:ilvl="0" w:tentative="0">
      <w:start w:val="1"/>
      <w:numFmt w:val="decimal"/>
      <w:pStyle w:val="32"/>
      <w:lvlText w:val="[%1]"/>
      <w:lvlJc w:val="left"/>
      <w:pPr>
        <w:tabs>
          <w:tab w:val="left" w:pos="567"/>
        </w:tabs>
        <w:ind w:left="1066" w:hanging="1066"/>
      </w:pPr>
      <w:rPr>
        <w:rFonts w:hint="eastAsia" w:ascii="宋体" w:hAnsi="宋体" w:eastAsia="宋体" w:cs="Arial"/>
        <w:b w:val="0"/>
        <w:i w:val="0"/>
        <w:color w:val="auto"/>
        <w:sz w:val="21"/>
        <w:u w:val="none"/>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1372AD19"/>
    <w:multiLevelType w:val="singleLevel"/>
    <w:tmpl w:val="1372AD19"/>
    <w:lvl w:ilvl="0" w:tentative="0">
      <w:start w:val="1"/>
      <w:numFmt w:val="decimal"/>
      <w:suff w:val="space"/>
      <w:lvlText w:val="%1."/>
      <w:lvlJc w:val="left"/>
    </w:lvl>
  </w:abstractNum>
  <w:abstractNum w:abstractNumId="3">
    <w:nsid w:val="51FB584C"/>
    <w:multiLevelType w:val="multilevel"/>
    <w:tmpl w:val="51FB584C"/>
    <w:lvl w:ilvl="0" w:tentative="0">
      <w:start w:val="1"/>
      <w:numFmt w:val="none"/>
      <w:suff w:val="nothing"/>
      <w:lvlText w:val=""/>
      <w:lvlJc w:val="left"/>
      <w:pPr>
        <w:ind w:left="0" w:firstLine="0"/>
      </w:pPr>
      <w:rPr>
        <w:rFonts w:hint="eastAsia"/>
      </w:rPr>
    </w:lvl>
    <w:lvl w:ilvl="1" w:tentative="0">
      <w:start w:val="1"/>
      <w:numFmt w:val="decimal"/>
      <w:suff w:val="nothing"/>
      <w:lvlText w:val="0.%2  "/>
      <w:lvlJc w:val="left"/>
      <w:pPr>
        <w:ind w:left="0" w:firstLine="0"/>
      </w:pPr>
      <w:rPr>
        <w:rFonts w:hint="default" w:ascii="Times New Roman" w:hAnsi="Times New Roman" w:eastAsia="宋体"/>
        <w:b w:val="0"/>
        <w:i w:val="0"/>
        <w:sz w:val="24"/>
      </w:rPr>
    </w:lvl>
    <w:lvl w:ilvl="2" w:tentative="0">
      <w:start w:val="1"/>
      <w:numFmt w:val="decimal"/>
      <w:lvlRestart w:val="1"/>
      <w:pStyle w:val="33"/>
      <w:suff w:val="nothing"/>
      <w:lvlText w:val="[%3]  "/>
      <w:lvlJc w:val="left"/>
      <w:pPr>
        <w:ind w:left="510" w:hanging="510"/>
      </w:pPr>
      <w:rPr>
        <w:rFonts w:hint="eastAsia"/>
      </w:rPr>
    </w:lvl>
    <w:lvl w:ilvl="3" w:tentative="0">
      <w:start w:val="1"/>
      <w:numFmt w:val="decimal"/>
      <w:lvlRestart w:val="1"/>
      <w:suff w:val="nothing"/>
      <w:lvlText w:val="表0-%4  "/>
      <w:lvlJc w:val="left"/>
      <w:pPr>
        <w:ind w:left="0" w:firstLine="0"/>
      </w:pPr>
      <w:rPr>
        <w:rFonts w:hint="eastAsia"/>
      </w:rPr>
    </w:lvl>
    <w:lvl w:ilvl="4" w:tentative="0">
      <w:start w:val="1"/>
      <w:numFmt w:val="decimal"/>
      <w:lvlRestart w:val="1"/>
      <w:suff w:val="nothing"/>
      <w:lvlText w:val="图0-%5  "/>
      <w:lvlJc w:val="left"/>
      <w:pPr>
        <w:ind w:left="0" w:firstLine="0"/>
      </w:pPr>
      <w:rPr>
        <w:rFonts w:hint="eastAsia"/>
      </w:rPr>
    </w:lvl>
    <w:lvl w:ilvl="5" w:tentative="0">
      <w:start w:val="1"/>
      <w:numFmt w:val="none"/>
      <w:suff w:val="nothing"/>
      <w:lvlText w:val=""/>
      <w:lvlJc w:val="righ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right"/>
      <w:pPr>
        <w:ind w:left="0" w:firstLine="0"/>
      </w:pPr>
      <w:rPr>
        <w:rFonts w:hint="eastAsia"/>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2070"/>
    <w:rsid w:val="000148A4"/>
    <w:rsid w:val="0002460C"/>
    <w:rsid w:val="00067A53"/>
    <w:rsid w:val="0008202E"/>
    <w:rsid w:val="000842F9"/>
    <w:rsid w:val="000876A2"/>
    <w:rsid w:val="000A1B56"/>
    <w:rsid w:val="000A2E5F"/>
    <w:rsid w:val="000B351C"/>
    <w:rsid w:val="000D13D1"/>
    <w:rsid w:val="000D3A4A"/>
    <w:rsid w:val="000D3F2F"/>
    <w:rsid w:val="000D43FE"/>
    <w:rsid w:val="000D722B"/>
    <w:rsid w:val="000F04A2"/>
    <w:rsid w:val="000F4A17"/>
    <w:rsid w:val="000F6657"/>
    <w:rsid w:val="000F7AF8"/>
    <w:rsid w:val="0010033A"/>
    <w:rsid w:val="0010689A"/>
    <w:rsid w:val="00107808"/>
    <w:rsid w:val="00107A7D"/>
    <w:rsid w:val="00111CD5"/>
    <w:rsid w:val="00120924"/>
    <w:rsid w:val="00126531"/>
    <w:rsid w:val="00134F88"/>
    <w:rsid w:val="001370CA"/>
    <w:rsid w:val="00151B62"/>
    <w:rsid w:val="00160707"/>
    <w:rsid w:val="00167550"/>
    <w:rsid w:val="00184B4E"/>
    <w:rsid w:val="001969BC"/>
    <w:rsid w:val="001A0828"/>
    <w:rsid w:val="001A7A95"/>
    <w:rsid w:val="001B2854"/>
    <w:rsid w:val="001B6F2E"/>
    <w:rsid w:val="001C3145"/>
    <w:rsid w:val="001C3E8E"/>
    <w:rsid w:val="001C6F6A"/>
    <w:rsid w:val="001E399E"/>
    <w:rsid w:val="001E58FD"/>
    <w:rsid w:val="001E7064"/>
    <w:rsid w:val="00202962"/>
    <w:rsid w:val="002145EA"/>
    <w:rsid w:val="00217A1E"/>
    <w:rsid w:val="00223EEB"/>
    <w:rsid w:val="00227384"/>
    <w:rsid w:val="00236BA6"/>
    <w:rsid w:val="002402CE"/>
    <w:rsid w:val="00250C5F"/>
    <w:rsid w:val="002668CA"/>
    <w:rsid w:val="00267378"/>
    <w:rsid w:val="00276A25"/>
    <w:rsid w:val="002849E8"/>
    <w:rsid w:val="00291152"/>
    <w:rsid w:val="002A0A23"/>
    <w:rsid w:val="002A4974"/>
    <w:rsid w:val="002B2865"/>
    <w:rsid w:val="002B2EA6"/>
    <w:rsid w:val="002B5FDD"/>
    <w:rsid w:val="002C103B"/>
    <w:rsid w:val="002C131F"/>
    <w:rsid w:val="002C2049"/>
    <w:rsid w:val="002C6C44"/>
    <w:rsid w:val="002D44D6"/>
    <w:rsid w:val="002D6479"/>
    <w:rsid w:val="002D75C1"/>
    <w:rsid w:val="002E494D"/>
    <w:rsid w:val="002E7AC4"/>
    <w:rsid w:val="002F2228"/>
    <w:rsid w:val="002F3828"/>
    <w:rsid w:val="00302807"/>
    <w:rsid w:val="003130CF"/>
    <w:rsid w:val="00316049"/>
    <w:rsid w:val="003372FB"/>
    <w:rsid w:val="00341A98"/>
    <w:rsid w:val="0034404F"/>
    <w:rsid w:val="00347AA7"/>
    <w:rsid w:val="003752D4"/>
    <w:rsid w:val="0039545D"/>
    <w:rsid w:val="003962B7"/>
    <w:rsid w:val="003B0E60"/>
    <w:rsid w:val="003C12B9"/>
    <w:rsid w:val="003C1483"/>
    <w:rsid w:val="003E1423"/>
    <w:rsid w:val="003F0806"/>
    <w:rsid w:val="003F1EDD"/>
    <w:rsid w:val="003F5D75"/>
    <w:rsid w:val="003F701F"/>
    <w:rsid w:val="00400460"/>
    <w:rsid w:val="00415D44"/>
    <w:rsid w:val="00416425"/>
    <w:rsid w:val="004260A6"/>
    <w:rsid w:val="00426B2F"/>
    <w:rsid w:val="00452DF7"/>
    <w:rsid w:val="00453EA3"/>
    <w:rsid w:val="004545F6"/>
    <w:rsid w:val="004604C2"/>
    <w:rsid w:val="00464925"/>
    <w:rsid w:val="004708E4"/>
    <w:rsid w:val="004714D5"/>
    <w:rsid w:val="004724B0"/>
    <w:rsid w:val="00481D3B"/>
    <w:rsid w:val="00486C93"/>
    <w:rsid w:val="004A107B"/>
    <w:rsid w:val="004A2F15"/>
    <w:rsid w:val="004A4723"/>
    <w:rsid w:val="004C3A6C"/>
    <w:rsid w:val="004C6463"/>
    <w:rsid w:val="004D37AF"/>
    <w:rsid w:val="004D5103"/>
    <w:rsid w:val="004E6ADF"/>
    <w:rsid w:val="004F2260"/>
    <w:rsid w:val="004F6B6E"/>
    <w:rsid w:val="004F6C0A"/>
    <w:rsid w:val="00507D93"/>
    <w:rsid w:val="00510080"/>
    <w:rsid w:val="00516B95"/>
    <w:rsid w:val="0053032B"/>
    <w:rsid w:val="005339B0"/>
    <w:rsid w:val="00534D31"/>
    <w:rsid w:val="00535CC8"/>
    <w:rsid w:val="00545A73"/>
    <w:rsid w:val="005511C4"/>
    <w:rsid w:val="0056145C"/>
    <w:rsid w:val="005617FF"/>
    <w:rsid w:val="00564861"/>
    <w:rsid w:val="0058703B"/>
    <w:rsid w:val="00587953"/>
    <w:rsid w:val="0059264C"/>
    <w:rsid w:val="005A2796"/>
    <w:rsid w:val="005A62E3"/>
    <w:rsid w:val="005B182F"/>
    <w:rsid w:val="005B71C7"/>
    <w:rsid w:val="005C164D"/>
    <w:rsid w:val="005D3C87"/>
    <w:rsid w:val="005E29A6"/>
    <w:rsid w:val="005E4F19"/>
    <w:rsid w:val="005F4A5D"/>
    <w:rsid w:val="006027AD"/>
    <w:rsid w:val="006265DB"/>
    <w:rsid w:val="00631FE6"/>
    <w:rsid w:val="00640D70"/>
    <w:rsid w:val="00652784"/>
    <w:rsid w:val="006643CA"/>
    <w:rsid w:val="00664ACE"/>
    <w:rsid w:val="00674A5F"/>
    <w:rsid w:val="0068168E"/>
    <w:rsid w:val="00684F79"/>
    <w:rsid w:val="006A0A1C"/>
    <w:rsid w:val="006A5AE0"/>
    <w:rsid w:val="006B1453"/>
    <w:rsid w:val="006B4F23"/>
    <w:rsid w:val="006C5C4F"/>
    <w:rsid w:val="006C74BE"/>
    <w:rsid w:val="006D0F77"/>
    <w:rsid w:val="006D2ECB"/>
    <w:rsid w:val="006D49DA"/>
    <w:rsid w:val="006D5810"/>
    <w:rsid w:val="006E39DB"/>
    <w:rsid w:val="006E6E49"/>
    <w:rsid w:val="006E7E19"/>
    <w:rsid w:val="006F4FA6"/>
    <w:rsid w:val="0070233D"/>
    <w:rsid w:val="00707630"/>
    <w:rsid w:val="00722740"/>
    <w:rsid w:val="00733384"/>
    <w:rsid w:val="00733856"/>
    <w:rsid w:val="00733F0F"/>
    <w:rsid w:val="0074380C"/>
    <w:rsid w:val="00747850"/>
    <w:rsid w:val="0075020F"/>
    <w:rsid w:val="0075651B"/>
    <w:rsid w:val="00756CC0"/>
    <w:rsid w:val="00773746"/>
    <w:rsid w:val="007818A7"/>
    <w:rsid w:val="007948A1"/>
    <w:rsid w:val="007958AD"/>
    <w:rsid w:val="007A5E66"/>
    <w:rsid w:val="007B1B3B"/>
    <w:rsid w:val="007B245E"/>
    <w:rsid w:val="007C2552"/>
    <w:rsid w:val="007C4F1C"/>
    <w:rsid w:val="007C7181"/>
    <w:rsid w:val="007D1784"/>
    <w:rsid w:val="007D3C96"/>
    <w:rsid w:val="007D3D1B"/>
    <w:rsid w:val="007E0399"/>
    <w:rsid w:val="007E2DB8"/>
    <w:rsid w:val="007E572D"/>
    <w:rsid w:val="007E704C"/>
    <w:rsid w:val="007F057C"/>
    <w:rsid w:val="00801CF2"/>
    <w:rsid w:val="008057FC"/>
    <w:rsid w:val="00814403"/>
    <w:rsid w:val="00830F43"/>
    <w:rsid w:val="008333BB"/>
    <w:rsid w:val="00833E70"/>
    <w:rsid w:val="00834EB3"/>
    <w:rsid w:val="00851E9E"/>
    <w:rsid w:val="00854740"/>
    <w:rsid w:val="00860D72"/>
    <w:rsid w:val="0086321F"/>
    <w:rsid w:val="00864874"/>
    <w:rsid w:val="008701ED"/>
    <w:rsid w:val="008741DC"/>
    <w:rsid w:val="00886452"/>
    <w:rsid w:val="008869A5"/>
    <w:rsid w:val="008A454C"/>
    <w:rsid w:val="008A46EA"/>
    <w:rsid w:val="008B7C51"/>
    <w:rsid w:val="008B7E92"/>
    <w:rsid w:val="008D57C6"/>
    <w:rsid w:val="008E56F6"/>
    <w:rsid w:val="008F0A46"/>
    <w:rsid w:val="009020E7"/>
    <w:rsid w:val="0090403B"/>
    <w:rsid w:val="00910785"/>
    <w:rsid w:val="00911425"/>
    <w:rsid w:val="00915995"/>
    <w:rsid w:val="00927428"/>
    <w:rsid w:val="00931C96"/>
    <w:rsid w:val="00936DA6"/>
    <w:rsid w:val="0094205B"/>
    <w:rsid w:val="009423F4"/>
    <w:rsid w:val="0094262E"/>
    <w:rsid w:val="00951442"/>
    <w:rsid w:val="0095383F"/>
    <w:rsid w:val="00953C8B"/>
    <w:rsid w:val="00965647"/>
    <w:rsid w:val="00966704"/>
    <w:rsid w:val="00970577"/>
    <w:rsid w:val="00976D21"/>
    <w:rsid w:val="009A034E"/>
    <w:rsid w:val="009A175D"/>
    <w:rsid w:val="009A1BDA"/>
    <w:rsid w:val="009A53D8"/>
    <w:rsid w:val="009B1485"/>
    <w:rsid w:val="009B3602"/>
    <w:rsid w:val="009C6ADB"/>
    <w:rsid w:val="009D6C7D"/>
    <w:rsid w:val="009D7F4E"/>
    <w:rsid w:val="009E0170"/>
    <w:rsid w:val="009E566A"/>
    <w:rsid w:val="009E7B82"/>
    <w:rsid w:val="009F496F"/>
    <w:rsid w:val="009F5DF8"/>
    <w:rsid w:val="00A21276"/>
    <w:rsid w:val="00A229C2"/>
    <w:rsid w:val="00A25530"/>
    <w:rsid w:val="00A335DA"/>
    <w:rsid w:val="00A36806"/>
    <w:rsid w:val="00A37DA8"/>
    <w:rsid w:val="00A41048"/>
    <w:rsid w:val="00A45063"/>
    <w:rsid w:val="00A47266"/>
    <w:rsid w:val="00A52FB5"/>
    <w:rsid w:val="00A62FC7"/>
    <w:rsid w:val="00A70C2A"/>
    <w:rsid w:val="00A71529"/>
    <w:rsid w:val="00A74E81"/>
    <w:rsid w:val="00A76883"/>
    <w:rsid w:val="00A839EC"/>
    <w:rsid w:val="00A97081"/>
    <w:rsid w:val="00AA0DCA"/>
    <w:rsid w:val="00AA3107"/>
    <w:rsid w:val="00AB11F2"/>
    <w:rsid w:val="00AB17EB"/>
    <w:rsid w:val="00AC5ED3"/>
    <w:rsid w:val="00AD18BC"/>
    <w:rsid w:val="00AE0184"/>
    <w:rsid w:val="00AE5BAF"/>
    <w:rsid w:val="00AF3D5F"/>
    <w:rsid w:val="00AF5707"/>
    <w:rsid w:val="00B009F4"/>
    <w:rsid w:val="00B0460A"/>
    <w:rsid w:val="00B22BE6"/>
    <w:rsid w:val="00B230C0"/>
    <w:rsid w:val="00B340C1"/>
    <w:rsid w:val="00B37245"/>
    <w:rsid w:val="00B4780C"/>
    <w:rsid w:val="00B50EFF"/>
    <w:rsid w:val="00B62572"/>
    <w:rsid w:val="00B7390D"/>
    <w:rsid w:val="00B73B7B"/>
    <w:rsid w:val="00B74FCC"/>
    <w:rsid w:val="00B770F9"/>
    <w:rsid w:val="00B81222"/>
    <w:rsid w:val="00B82B2F"/>
    <w:rsid w:val="00B863BB"/>
    <w:rsid w:val="00B91FEA"/>
    <w:rsid w:val="00B9233C"/>
    <w:rsid w:val="00B97DAC"/>
    <w:rsid w:val="00BA2A26"/>
    <w:rsid w:val="00BA53A5"/>
    <w:rsid w:val="00BB6DC0"/>
    <w:rsid w:val="00BC31B4"/>
    <w:rsid w:val="00BD0B9D"/>
    <w:rsid w:val="00BD730D"/>
    <w:rsid w:val="00BE1FB0"/>
    <w:rsid w:val="00BE7ADD"/>
    <w:rsid w:val="00BF253C"/>
    <w:rsid w:val="00C03E8F"/>
    <w:rsid w:val="00C30A3C"/>
    <w:rsid w:val="00C31964"/>
    <w:rsid w:val="00C41F33"/>
    <w:rsid w:val="00C42FBE"/>
    <w:rsid w:val="00C520F6"/>
    <w:rsid w:val="00C54ED2"/>
    <w:rsid w:val="00C551C8"/>
    <w:rsid w:val="00C65B7E"/>
    <w:rsid w:val="00C72C18"/>
    <w:rsid w:val="00C73705"/>
    <w:rsid w:val="00C76723"/>
    <w:rsid w:val="00C80215"/>
    <w:rsid w:val="00C804CE"/>
    <w:rsid w:val="00C813ED"/>
    <w:rsid w:val="00CA0C06"/>
    <w:rsid w:val="00CA6DD0"/>
    <w:rsid w:val="00CB4089"/>
    <w:rsid w:val="00CC3648"/>
    <w:rsid w:val="00CD3B7D"/>
    <w:rsid w:val="00CD720B"/>
    <w:rsid w:val="00CE2DB0"/>
    <w:rsid w:val="00CE496F"/>
    <w:rsid w:val="00CF3819"/>
    <w:rsid w:val="00CF5234"/>
    <w:rsid w:val="00CF6A73"/>
    <w:rsid w:val="00D025C4"/>
    <w:rsid w:val="00D05F29"/>
    <w:rsid w:val="00D060E3"/>
    <w:rsid w:val="00D179A4"/>
    <w:rsid w:val="00D2500A"/>
    <w:rsid w:val="00D314E1"/>
    <w:rsid w:val="00D379C2"/>
    <w:rsid w:val="00D40B35"/>
    <w:rsid w:val="00D41E87"/>
    <w:rsid w:val="00D47C1D"/>
    <w:rsid w:val="00D62B38"/>
    <w:rsid w:val="00D63D25"/>
    <w:rsid w:val="00D70C20"/>
    <w:rsid w:val="00D72C05"/>
    <w:rsid w:val="00D74037"/>
    <w:rsid w:val="00D761FC"/>
    <w:rsid w:val="00D77939"/>
    <w:rsid w:val="00D86C9C"/>
    <w:rsid w:val="00D962F6"/>
    <w:rsid w:val="00D966EC"/>
    <w:rsid w:val="00DA0799"/>
    <w:rsid w:val="00DB1E93"/>
    <w:rsid w:val="00DD09AB"/>
    <w:rsid w:val="00DD1645"/>
    <w:rsid w:val="00DD1828"/>
    <w:rsid w:val="00DD33A8"/>
    <w:rsid w:val="00DF0BA2"/>
    <w:rsid w:val="00E03847"/>
    <w:rsid w:val="00E03BC2"/>
    <w:rsid w:val="00E060AE"/>
    <w:rsid w:val="00E10AB5"/>
    <w:rsid w:val="00E14D57"/>
    <w:rsid w:val="00E442D6"/>
    <w:rsid w:val="00E466D5"/>
    <w:rsid w:val="00E47E70"/>
    <w:rsid w:val="00E50EE4"/>
    <w:rsid w:val="00E55C6F"/>
    <w:rsid w:val="00E72562"/>
    <w:rsid w:val="00E85B8D"/>
    <w:rsid w:val="00E85C1E"/>
    <w:rsid w:val="00E9173D"/>
    <w:rsid w:val="00E93002"/>
    <w:rsid w:val="00E95123"/>
    <w:rsid w:val="00E95EDF"/>
    <w:rsid w:val="00EA68EC"/>
    <w:rsid w:val="00EA7871"/>
    <w:rsid w:val="00EB25F7"/>
    <w:rsid w:val="00ED137B"/>
    <w:rsid w:val="00EE5D13"/>
    <w:rsid w:val="00EE73F3"/>
    <w:rsid w:val="00EF369C"/>
    <w:rsid w:val="00F11E2D"/>
    <w:rsid w:val="00F138AF"/>
    <w:rsid w:val="00F23EAD"/>
    <w:rsid w:val="00F265A1"/>
    <w:rsid w:val="00F27495"/>
    <w:rsid w:val="00F34CF8"/>
    <w:rsid w:val="00F37FAC"/>
    <w:rsid w:val="00F43814"/>
    <w:rsid w:val="00F46D04"/>
    <w:rsid w:val="00F72127"/>
    <w:rsid w:val="00F833B0"/>
    <w:rsid w:val="00F85E82"/>
    <w:rsid w:val="00F960AE"/>
    <w:rsid w:val="00FA34A7"/>
    <w:rsid w:val="00FB1A15"/>
    <w:rsid w:val="00FB4C5D"/>
    <w:rsid w:val="00FB6FA9"/>
    <w:rsid w:val="00FD664D"/>
    <w:rsid w:val="00FE05B3"/>
    <w:rsid w:val="00FF3232"/>
    <w:rsid w:val="01426D54"/>
    <w:rsid w:val="072A61E6"/>
    <w:rsid w:val="07345241"/>
    <w:rsid w:val="09ED1A25"/>
    <w:rsid w:val="0C5E6D52"/>
    <w:rsid w:val="1E6442EC"/>
    <w:rsid w:val="1F49637D"/>
    <w:rsid w:val="24E91E46"/>
    <w:rsid w:val="2C2B2B97"/>
    <w:rsid w:val="317F567A"/>
    <w:rsid w:val="41AD5C22"/>
    <w:rsid w:val="46C4692A"/>
    <w:rsid w:val="4CE526C6"/>
    <w:rsid w:val="4DC1257E"/>
    <w:rsid w:val="4F047112"/>
    <w:rsid w:val="51C80506"/>
    <w:rsid w:val="526634BE"/>
    <w:rsid w:val="618658DE"/>
    <w:rsid w:val="62113105"/>
    <w:rsid w:val="66075F69"/>
    <w:rsid w:val="7012436D"/>
    <w:rsid w:val="7BF5676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numPr>
        <w:ilvl w:val="0"/>
        <w:numId w:val="1"/>
      </w:numPr>
      <w:adjustRightInd w:val="0"/>
      <w:snapToGrid w:val="0"/>
      <w:spacing w:line="360" w:lineRule="auto"/>
      <w:outlineLvl w:val="0"/>
    </w:pPr>
    <w:rPr>
      <w:rFonts w:ascii="黑体" w:hAnsi="宋体" w:eastAsia="黑体"/>
      <w:b/>
      <w:sz w:val="28"/>
      <w:szCs w:val="28"/>
    </w:rPr>
  </w:style>
  <w:style w:type="paragraph" w:styleId="3">
    <w:name w:val="heading 2"/>
    <w:basedOn w:val="1"/>
    <w:next w:val="1"/>
    <w:link w:val="27"/>
    <w:qFormat/>
    <w:uiPriority w:val="0"/>
    <w:pPr>
      <w:keepNext/>
      <w:keepLines/>
      <w:adjustRightInd w:val="0"/>
      <w:snapToGrid w:val="0"/>
      <w:spacing w:line="360" w:lineRule="auto"/>
      <w:outlineLvl w:val="1"/>
    </w:pPr>
    <w:rPr>
      <w:rFonts w:ascii="宋体" w:hAnsi="宋体"/>
      <w:b/>
      <w:bCs/>
      <w:sz w:val="28"/>
      <w:szCs w:val="28"/>
    </w:rPr>
  </w:style>
  <w:style w:type="character" w:default="1" w:styleId="14">
    <w:name w:val="Default Paragraph Font"/>
    <w:semiHidden/>
    <w:qFormat/>
    <w:uiPriority w:val="0"/>
  </w:style>
  <w:style w:type="table" w:default="1" w:styleId="17">
    <w:name w:val="Normal Table"/>
    <w:semiHidden/>
    <w:qFormat/>
    <w:uiPriority w:val="0"/>
    <w:tblPr>
      <w:tblLayout w:type="fixed"/>
      <w:tblCellMar>
        <w:top w:w="0" w:type="dxa"/>
        <w:left w:w="108" w:type="dxa"/>
        <w:bottom w:w="0" w:type="dxa"/>
        <w:right w:w="108" w:type="dxa"/>
      </w:tblCellMar>
    </w:tblPr>
  </w:style>
  <w:style w:type="paragraph" w:styleId="4">
    <w:name w:val="annotation subject"/>
    <w:basedOn w:val="5"/>
    <w:next w:val="5"/>
    <w:link w:val="29"/>
    <w:qFormat/>
    <w:uiPriority w:val="0"/>
    <w:rPr>
      <w:b/>
      <w:bCs/>
    </w:rPr>
  </w:style>
  <w:style w:type="paragraph" w:styleId="5">
    <w:name w:val="annotation text"/>
    <w:basedOn w:val="1"/>
    <w:link w:val="28"/>
    <w:qFormat/>
    <w:uiPriority w:val="0"/>
    <w:pPr>
      <w:jc w:val="left"/>
    </w:pPr>
  </w:style>
  <w:style w:type="paragraph" w:styleId="6">
    <w:name w:val="Normal Indent"/>
    <w:basedOn w:val="1"/>
    <w:qFormat/>
    <w:uiPriority w:val="0"/>
    <w:pPr>
      <w:ind w:firstLine="420"/>
    </w:pPr>
    <w:rPr>
      <w:szCs w:val="20"/>
    </w:rPr>
  </w:style>
  <w:style w:type="paragraph" w:styleId="7">
    <w:name w:val="Document Map"/>
    <w:basedOn w:val="1"/>
    <w:link w:val="21"/>
    <w:qFormat/>
    <w:uiPriority w:val="0"/>
    <w:rPr>
      <w:rFonts w:ascii="宋体"/>
      <w:sz w:val="18"/>
      <w:szCs w:val="18"/>
    </w:rPr>
  </w:style>
  <w:style w:type="paragraph" w:styleId="8">
    <w:name w:val="Body Text Indent"/>
    <w:basedOn w:val="1"/>
    <w:link w:val="23"/>
    <w:qFormat/>
    <w:uiPriority w:val="0"/>
    <w:pPr>
      <w:ind w:firstLine="420"/>
    </w:pPr>
    <w:rPr>
      <w:rFonts w:ascii="宋体" w:hAnsi="宋体"/>
    </w:rPr>
  </w:style>
  <w:style w:type="paragraph" w:styleId="9">
    <w:name w:val="Plain Text"/>
    <w:basedOn w:val="1"/>
    <w:link w:val="25"/>
    <w:qFormat/>
    <w:uiPriority w:val="0"/>
    <w:rPr>
      <w:rFonts w:ascii="宋体" w:hAnsi="Courier New"/>
      <w:szCs w:val="20"/>
    </w:rPr>
  </w:style>
  <w:style w:type="paragraph" w:styleId="10">
    <w:name w:val="Date"/>
    <w:basedOn w:val="1"/>
    <w:next w:val="1"/>
    <w:qFormat/>
    <w:uiPriority w:val="0"/>
    <w:pPr>
      <w:ind w:left="100" w:leftChars="2500"/>
    </w:pPr>
  </w:style>
  <w:style w:type="paragraph" w:styleId="11">
    <w:name w:val="Balloon Text"/>
    <w:basedOn w:val="1"/>
    <w:semiHidden/>
    <w:qFormat/>
    <w:uiPriority w:val="0"/>
    <w:rPr>
      <w:sz w:val="18"/>
      <w:szCs w:val="18"/>
    </w:rPr>
  </w:style>
  <w:style w:type="paragraph" w:styleId="12">
    <w:name w:val="footer"/>
    <w:basedOn w:val="1"/>
    <w:qFormat/>
    <w:uiPriority w:val="0"/>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5">
    <w:name w:val="page number"/>
    <w:basedOn w:val="14"/>
    <w:qFormat/>
    <w:uiPriority w:val="0"/>
  </w:style>
  <w:style w:type="character" w:styleId="16">
    <w:name w:val="annotation reference"/>
    <w:qFormat/>
    <w:uiPriority w:val="0"/>
    <w:rPr>
      <w:sz w:val="21"/>
      <w:szCs w:val="21"/>
    </w:rPr>
  </w:style>
  <w:style w:type="table" w:styleId="18">
    <w:name w:val="Table Grid"/>
    <w:basedOn w:val="17"/>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9">
    <w:name w:val="段"/>
    <w:link w:val="2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0">
    <w:name w:val="图标"/>
    <w:basedOn w:val="6"/>
    <w:qFormat/>
    <w:uiPriority w:val="0"/>
    <w:pPr>
      <w:ind w:firstLine="0"/>
      <w:jc w:val="center"/>
    </w:pPr>
  </w:style>
  <w:style w:type="character" w:customStyle="1" w:styleId="21">
    <w:name w:val="文档结构图 Char"/>
    <w:link w:val="7"/>
    <w:qFormat/>
    <w:uiPriority w:val="0"/>
    <w:rPr>
      <w:rFonts w:ascii="宋体"/>
      <w:kern w:val="2"/>
      <w:sz w:val="18"/>
      <w:szCs w:val="18"/>
    </w:rPr>
  </w:style>
  <w:style w:type="paragraph" w:customStyle="1" w:styleId="22">
    <w:name w:val=" Char Char"/>
    <w:basedOn w:val="1"/>
    <w:qFormat/>
    <w:uiPriority w:val="0"/>
    <w:pPr>
      <w:widowControl/>
    </w:pPr>
  </w:style>
  <w:style w:type="character" w:customStyle="1" w:styleId="23">
    <w:name w:val="正文文本缩进 Char"/>
    <w:link w:val="8"/>
    <w:qFormat/>
    <w:uiPriority w:val="0"/>
    <w:rPr>
      <w:rFonts w:ascii="宋体" w:hAnsi="宋体"/>
      <w:kern w:val="2"/>
      <w:sz w:val="21"/>
      <w:szCs w:val="24"/>
    </w:rPr>
  </w:style>
  <w:style w:type="character" w:customStyle="1" w:styleId="24">
    <w:name w:val="段 Char"/>
    <w:link w:val="19"/>
    <w:qFormat/>
    <w:uiPriority w:val="0"/>
    <w:rPr>
      <w:rFonts w:ascii="宋体"/>
      <w:sz w:val="21"/>
      <w:lang w:bidi="ar-SA"/>
    </w:rPr>
  </w:style>
  <w:style w:type="character" w:customStyle="1" w:styleId="25">
    <w:name w:val="纯文本 字符"/>
    <w:link w:val="9"/>
    <w:qFormat/>
    <w:uiPriority w:val="0"/>
    <w:rPr>
      <w:rFonts w:ascii="宋体" w:hAnsi="Courier New"/>
      <w:kern w:val="2"/>
      <w:sz w:val="21"/>
    </w:rPr>
  </w:style>
  <w:style w:type="paragraph" w:customStyle="1" w:styleId="26">
    <w:name w:val="_Style 25"/>
    <w:hidden/>
    <w:semiHidden/>
    <w:qFormat/>
    <w:uiPriority w:val="99"/>
    <w:rPr>
      <w:rFonts w:ascii="Times New Roman" w:hAnsi="Times New Roman" w:eastAsia="宋体" w:cs="Times New Roman"/>
      <w:kern w:val="2"/>
      <w:sz w:val="21"/>
      <w:szCs w:val="24"/>
      <w:lang w:val="en-US" w:eastAsia="zh-CN" w:bidi="ar-SA"/>
    </w:rPr>
  </w:style>
  <w:style w:type="character" w:customStyle="1" w:styleId="27">
    <w:name w:val="标题 2 字符"/>
    <w:link w:val="3"/>
    <w:qFormat/>
    <w:uiPriority w:val="0"/>
    <w:rPr>
      <w:rFonts w:ascii="宋体" w:hAnsi="宋体"/>
      <w:b/>
      <w:bCs/>
      <w:kern w:val="2"/>
      <w:sz w:val="28"/>
      <w:szCs w:val="28"/>
    </w:rPr>
  </w:style>
  <w:style w:type="character" w:customStyle="1" w:styleId="28">
    <w:name w:val="批注文字 字符"/>
    <w:link w:val="5"/>
    <w:qFormat/>
    <w:uiPriority w:val="0"/>
    <w:rPr>
      <w:kern w:val="2"/>
      <w:sz w:val="21"/>
      <w:szCs w:val="24"/>
    </w:rPr>
  </w:style>
  <w:style w:type="character" w:customStyle="1" w:styleId="29">
    <w:name w:val="批注主题 字符"/>
    <w:link w:val="4"/>
    <w:qFormat/>
    <w:uiPriority w:val="0"/>
    <w:rPr>
      <w:b/>
      <w:bCs/>
      <w:kern w:val="2"/>
      <w:sz w:val="21"/>
      <w:szCs w:val="24"/>
    </w:rPr>
  </w:style>
  <w:style w:type="paragraph" w:customStyle="1" w:styleId="30">
    <w:name w:val="标准文件_正文表标题"/>
    <w:next w:val="31"/>
    <w:qFormat/>
    <w:uiPriority w:val="0"/>
    <w:pPr>
      <w:tabs>
        <w:tab w:val="left" w:pos="0"/>
      </w:tabs>
      <w:jc w:val="center"/>
    </w:pPr>
    <w:rPr>
      <w:rFonts w:ascii="黑体" w:hAnsi="Times New Roman" w:eastAsia="黑体" w:cs="Times New Roman"/>
      <w:sz w:val="21"/>
      <w:lang w:val="en-US" w:eastAsia="zh-CN" w:bidi="ar-SA"/>
    </w:rPr>
  </w:style>
  <w:style w:type="paragraph" w:customStyle="1" w:styleId="31">
    <w:name w:val="标准文件_段"/>
    <w:qFormat/>
    <w:uiPriority w:val="0"/>
    <w:pPr>
      <w:widowControl w:val="0"/>
      <w:ind w:firstLine="198" w:firstLineChars="200"/>
      <w:jc w:val="both"/>
    </w:pPr>
    <w:rPr>
      <w:rFonts w:ascii="宋体" w:hAnsi="宋体" w:eastAsia="宋体" w:cs="Times New Roman"/>
      <w:kern w:val="2"/>
      <w:sz w:val="21"/>
      <w:lang w:val="en-US" w:eastAsia="zh-CN" w:bidi="ar-SA"/>
    </w:rPr>
  </w:style>
  <w:style w:type="paragraph" w:customStyle="1" w:styleId="32">
    <w:name w:val="标准文件_方框数字列项"/>
    <w:basedOn w:val="31"/>
    <w:qFormat/>
    <w:uiPriority w:val="0"/>
    <w:pPr>
      <w:numPr>
        <w:ilvl w:val="0"/>
        <w:numId w:val="2"/>
      </w:numPr>
      <w:ind w:firstLineChars="0"/>
    </w:pPr>
  </w:style>
  <w:style w:type="paragraph" w:customStyle="1" w:styleId="33">
    <w:name w:val="标准_条_参考"/>
    <w:qFormat/>
    <w:uiPriority w:val="0"/>
    <w:pPr>
      <w:numPr>
        <w:ilvl w:val="2"/>
        <w:numId w:val="3"/>
      </w:numPr>
      <w:spacing w:line="360" w:lineRule="auto"/>
      <w:jc w:val="both"/>
    </w:pPr>
    <w:rPr>
      <w:rFonts w:ascii="Times New Roman" w:hAnsi="Times New Roman" w:eastAsia="宋体" w:cs="Times New Roman"/>
      <w:kern w:val="2"/>
      <w:sz w:val="24"/>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编制说明</Template>
  <Company>cape</Company>
  <Pages>8</Pages>
  <Words>545</Words>
  <Characters>3108</Characters>
  <Lines>25</Lines>
  <Paragraphs>7</Paragraphs>
  <TotalTime>1</TotalTime>
  <ScaleCrop>false</ScaleCrop>
  <LinksUpToDate>false</LinksUpToDate>
  <CharactersWithSpaces>3646</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2024-06-10T07:47:00Z</dcterms:created>
  <dc:creator>hezhao</dc:creator>
  <cp:lastModifiedBy>332442</cp:lastModifiedBy>
  <cp:lastPrinted>2024-06-21T05:53:00Z</cp:lastPrinted>
  <dcterms:modified xsi:type="dcterms:W3CDTF">2025-01-21T01:57:03Z</dcterms:modified>
  <dc:title>（填写标准名称）</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41CD0124E2F54063B9B56BEAA3B6F9AC_13</vt:lpwstr>
  </property>
</Properties>
</file>